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1F6DEC" w14:textId="2DE5A5CA" w:rsidR="001855BE" w:rsidRDefault="001855BE" w:rsidP="0C4CFC49">
      <w:pPr>
        <w:jc w:val="both"/>
        <w:rPr>
          <w:u w:val="single"/>
        </w:rPr>
      </w:pPr>
    </w:p>
    <w:p w14:paraId="6A8F8956" w14:textId="05D339A4" w:rsidR="00EB0DC0" w:rsidRDefault="007D133F" w:rsidP="000A5015">
      <w:pPr>
        <w:spacing w:after="0"/>
        <w:jc w:val="both"/>
        <w:rPr>
          <w:u w:val="single"/>
        </w:rPr>
      </w:pPr>
      <w:r w:rsidRPr="008946EB">
        <w:rPr>
          <w:noProof/>
          <w:lang w:eastAsia="en-ZA"/>
        </w:rPr>
        <w:drawing>
          <wp:anchor distT="0" distB="0" distL="114300" distR="114300" simplePos="0" relativeHeight="251660288" behindDoc="1" locked="0" layoutInCell="1" allowOverlap="1" wp14:anchorId="37654B0F" wp14:editId="69213200">
            <wp:simplePos x="0" y="0"/>
            <wp:positionH relativeFrom="column">
              <wp:posOffset>5866130</wp:posOffset>
            </wp:positionH>
            <wp:positionV relativeFrom="paragraph">
              <wp:posOffset>-730885</wp:posOffset>
            </wp:positionV>
            <wp:extent cx="809625" cy="809625"/>
            <wp:effectExtent l="0" t="0" r="9525" b="9525"/>
            <wp:wrapNone/>
            <wp:docPr id="53515569" name="Picture 1" descr="Logo - NDP - Full 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09625" cy="809625"/>
                    </a:xfrm>
                    <a:prstGeom prst="rect">
                      <a:avLst/>
                    </a:prstGeom>
                  </pic:spPr>
                </pic:pic>
              </a:graphicData>
            </a:graphic>
            <wp14:sizeRelH relativeFrom="page">
              <wp14:pctWidth>0</wp14:pctWidth>
            </wp14:sizeRelH>
            <wp14:sizeRelV relativeFrom="page">
              <wp14:pctHeight>0</wp14:pctHeight>
            </wp14:sizeRelV>
          </wp:anchor>
        </w:drawing>
      </w:r>
      <w:r w:rsidRPr="00A46458">
        <w:rPr>
          <w:noProof/>
          <w:sz w:val="24"/>
          <w:szCs w:val="24"/>
          <w:lang w:eastAsia="en-ZA"/>
        </w:rPr>
        <w:drawing>
          <wp:anchor distT="0" distB="0" distL="114300" distR="114300" simplePos="0" relativeHeight="251661312" behindDoc="1" locked="0" layoutInCell="1" allowOverlap="1" wp14:anchorId="58C91D69" wp14:editId="5251AF09">
            <wp:simplePos x="0" y="0"/>
            <wp:positionH relativeFrom="column">
              <wp:posOffset>-469900</wp:posOffset>
            </wp:positionH>
            <wp:positionV relativeFrom="paragraph">
              <wp:posOffset>-647700</wp:posOffset>
            </wp:positionV>
            <wp:extent cx="1848485" cy="666750"/>
            <wp:effectExtent l="0" t="0" r="0" b="0"/>
            <wp:wrapNone/>
            <wp:docPr id="905715205" name="Picture 0" descr="DOH_HiRes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48485" cy="666750"/>
                    </a:xfrm>
                    <a:prstGeom prst="rect">
                      <a:avLst/>
                    </a:prstGeom>
                  </pic:spPr>
                </pic:pic>
              </a:graphicData>
            </a:graphic>
            <wp14:sizeRelH relativeFrom="page">
              <wp14:pctWidth>0</wp14:pctWidth>
            </wp14:sizeRelH>
            <wp14:sizeRelV relativeFrom="page">
              <wp14:pctHeight>0</wp14:pctHeight>
            </wp14:sizeRelV>
          </wp:anchor>
        </w:drawing>
      </w:r>
    </w:p>
    <w:p w14:paraId="39CA3BFF" w14:textId="1576B944" w:rsidR="00D254B9" w:rsidRPr="00F95EE6" w:rsidRDefault="00193BF4" w:rsidP="00193BF4">
      <w:pPr>
        <w:pStyle w:val="Heading1"/>
        <w:spacing w:before="0" w:line="240" w:lineRule="auto"/>
        <w:jc w:val="center"/>
        <w:rPr>
          <w:rFonts w:eastAsia="Times New Roman"/>
          <w:b/>
          <w:bCs/>
          <w:color w:val="538135" w:themeColor="accent6" w:themeShade="BF"/>
          <w:sz w:val="28"/>
          <w:szCs w:val="28"/>
        </w:rPr>
      </w:pPr>
      <w:r w:rsidRPr="00F95EE6">
        <w:rPr>
          <w:rFonts w:eastAsia="Times New Roman"/>
          <w:b/>
          <w:bCs/>
          <w:color w:val="538135" w:themeColor="accent6" w:themeShade="BF"/>
          <w:sz w:val="28"/>
          <w:szCs w:val="28"/>
        </w:rPr>
        <w:t>SOUTH AFRICAN NATIONAL DEPARTMENT OF HEALTH</w:t>
      </w:r>
    </w:p>
    <w:p w14:paraId="7BA178BF" w14:textId="3BCA767F" w:rsidR="00193BF4" w:rsidRPr="00F95EE6" w:rsidRDefault="00193BF4" w:rsidP="00193BF4">
      <w:pPr>
        <w:pStyle w:val="Heading1"/>
        <w:spacing w:before="0" w:line="240" w:lineRule="auto"/>
        <w:jc w:val="center"/>
        <w:rPr>
          <w:b/>
          <w:bCs/>
          <w:color w:val="538135" w:themeColor="accent6" w:themeShade="BF"/>
          <w:sz w:val="28"/>
          <w:szCs w:val="28"/>
        </w:rPr>
      </w:pPr>
      <w:r w:rsidRPr="00F95EE6">
        <w:rPr>
          <w:b/>
          <w:bCs/>
          <w:color w:val="538135" w:themeColor="accent6" w:themeShade="BF"/>
          <w:sz w:val="28"/>
          <w:szCs w:val="28"/>
        </w:rPr>
        <w:t>NEMLC SUMMARY REPORT ON UPDATES MADE TO THE</w:t>
      </w:r>
    </w:p>
    <w:p w14:paraId="59CA4A4E" w14:textId="236A6C37" w:rsidR="00193BF4" w:rsidRPr="00F95EE6" w:rsidRDefault="00193BF4" w:rsidP="00193BF4">
      <w:pPr>
        <w:pStyle w:val="Heading1"/>
        <w:spacing w:before="0" w:line="240" w:lineRule="auto"/>
        <w:jc w:val="center"/>
        <w:rPr>
          <w:b/>
          <w:bCs/>
          <w:color w:val="538135" w:themeColor="accent6" w:themeShade="BF"/>
          <w:sz w:val="28"/>
          <w:szCs w:val="28"/>
        </w:rPr>
      </w:pPr>
      <w:r w:rsidRPr="00F95EE6">
        <w:rPr>
          <w:b/>
          <w:bCs/>
          <w:color w:val="538135" w:themeColor="accent6" w:themeShade="BF"/>
          <w:sz w:val="28"/>
          <w:szCs w:val="28"/>
        </w:rPr>
        <w:t>THE STANDARD TREATMENT GUIDELINES AND ESSENTIAL MEDICINE LIST GUIDANCE PRODUCTS</w:t>
      </w:r>
    </w:p>
    <w:p w14:paraId="1A1670C6" w14:textId="3C23857E" w:rsidR="00FB3447" w:rsidRPr="006C44A5" w:rsidRDefault="002C53A3" w:rsidP="2F89D8DF">
      <w:pPr>
        <w:pStyle w:val="Heading1"/>
        <w:pBdr>
          <w:bottom w:val="single" w:sz="18" w:space="1" w:color="000000"/>
        </w:pBdr>
        <w:spacing w:before="0" w:line="240" w:lineRule="auto"/>
        <w:jc w:val="center"/>
        <w:rPr>
          <w:b/>
          <w:bCs/>
          <w:color w:val="538135" w:themeColor="accent6" w:themeShade="BF"/>
        </w:rPr>
      </w:pPr>
      <w:r>
        <w:rPr>
          <w:b/>
          <w:bCs/>
          <w:color w:val="538135" w:themeColor="accent6" w:themeShade="BF"/>
        </w:rPr>
        <w:t>Primary Healthcare (</w:t>
      </w:r>
      <w:r w:rsidR="00AD4111">
        <w:rPr>
          <w:b/>
          <w:bCs/>
          <w:color w:val="538135" w:themeColor="accent6" w:themeShade="BF"/>
        </w:rPr>
        <w:t>P</w:t>
      </w:r>
      <w:r w:rsidR="00386197">
        <w:rPr>
          <w:b/>
          <w:bCs/>
          <w:color w:val="538135" w:themeColor="accent6" w:themeShade="BF"/>
        </w:rPr>
        <w:t>H</w:t>
      </w:r>
      <w:r w:rsidR="00AD4111">
        <w:rPr>
          <w:b/>
          <w:bCs/>
          <w:color w:val="538135" w:themeColor="accent6" w:themeShade="BF"/>
        </w:rPr>
        <w:t>C</w:t>
      </w:r>
      <w:r>
        <w:rPr>
          <w:b/>
          <w:bCs/>
          <w:color w:val="538135" w:themeColor="accent6" w:themeShade="BF"/>
        </w:rPr>
        <w:t>)</w:t>
      </w:r>
      <w:r w:rsidR="00CC5ACC">
        <w:rPr>
          <w:b/>
          <w:bCs/>
          <w:color w:val="538135" w:themeColor="accent6" w:themeShade="BF"/>
        </w:rPr>
        <w:t xml:space="preserve"> Ch</w:t>
      </w:r>
      <w:r>
        <w:rPr>
          <w:b/>
          <w:bCs/>
          <w:color w:val="538135" w:themeColor="accent6" w:themeShade="BF"/>
        </w:rPr>
        <w:t>a</w:t>
      </w:r>
      <w:r w:rsidR="00CC5ACC">
        <w:rPr>
          <w:b/>
          <w:bCs/>
          <w:color w:val="538135" w:themeColor="accent6" w:themeShade="BF"/>
        </w:rPr>
        <w:t>p</w:t>
      </w:r>
      <w:r>
        <w:rPr>
          <w:b/>
          <w:bCs/>
          <w:color w:val="538135" w:themeColor="accent6" w:themeShade="BF"/>
        </w:rPr>
        <w:t>ter</w:t>
      </w:r>
      <w:r w:rsidR="00CC5ACC">
        <w:rPr>
          <w:b/>
          <w:bCs/>
          <w:color w:val="538135" w:themeColor="accent6" w:themeShade="BF"/>
        </w:rPr>
        <w:t xml:space="preserve"> 2</w:t>
      </w:r>
      <w:r w:rsidR="00AD4111">
        <w:rPr>
          <w:b/>
          <w:bCs/>
          <w:color w:val="538135" w:themeColor="accent6" w:themeShade="BF"/>
        </w:rPr>
        <w:t>3</w:t>
      </w:r>
      <w:r w:rsidR="009E1CFC" w:rsidRPr="006C44A5">
        <w:rPr>
          <w:b/>
          <w:bCs/>
          <w:color w:val="538135" w:themeColor="accent6" w:themeShade="BF"/>
        </w:rPr>
        <w:t xml:space="preserve"> </w:t>
      </w:r>
      <w:r w:rsidR="00CC5ACC">
        <w:rPr>
          <w:b/>
          <w:bCs/>
          <w:color w:val="538135" w:themeColor="accent6" w:themeShade="BF"/>
        </w:rPr>
        <w:t>TUBERCULOSIS</w:t>
      </w:r>
    </w:p>
    <w:p w14:paraId="284E1FDE" w14:textId="4B672972" w:rsidR="009F5DD0" w:rsidRPr="00F95EE6" w:rsidRDefault="009F5DD0" w:rsidP="009F5DD0">
      <w:pPr>
        <w:pStyle w:val="Heading2"/>
        <w:rPr>
          <w:b/>
          <w:color w:val="538135" w:themeColor="accent6" w:themeShade="BF"/>
        </w:rPr>
      </w:pPr>
      <w:r w:rsidRPr="00F95EE6">
        <w:rPr>
          <w:rStyle w:val="Heading1Char"/>
          <w:b/>
          <w:color w:val="538135" w:themeColor="accent6" w:themeShade="BF"/>
          <w:sz w:val="28"/>
          <w:szCs w:val="28"/>
        </w:rPr>
        <w:t>Document Version</w:t>
      </w:r>
      <w:r w:rsidR="009E1CFC">
        <w:rPr>
          <w:rStyle w:val="Heading1Char"/>
          <w:b/>
          <w:color w:val="538135" w:themeColor="accent6" w:themeShade="BF"/>
          <w:sz w:val="28"/>
          <w:szCs w:val="28"/>
        </w:rPr>
        <w:t xml:space="preserve"> Control</w:t>
      </w:r>
    </w:p>
    <w:tbl>
      <w:tblPr>
        <w:tblStyle w:val="TableGrid"/>
        <w:tblpPr w:leftFromText="180" w:rightFromText="180" w:vertAnchor="text" w:tblpY="-5"/>
        <w:tblW w:w="10070" w:type="dxa"/>
        <w:tblLook w:val="04A0" w:firstRow="1" w:lastRow="0" w:firstColumn="1" w:lastColumn="0" w:noHBand="0" w:noVBand="1"/>
      </w:tblPr>
      <w:tblGrid>
        <w:gridCol w:w="1980"/>
        <w:gridCol w:w="1820"/>
        <w:gridCol w:w="6270"/>
      </w:tblGrid>
      <w:tr w:rsidR="009F5DD0" w14:paraId="422C35F4" w14:textId="77777777" w:rsidTr="2F89D8DF">
        <w:trPr>
          <w:trHeight w:val="300"/>
        </w:trPr>
        <w:tc>
          <w:tcPr>
            <w:tcW w:w="1980" w:type="dxa"/>
          </w:tcPr>
          <w:p w14:paraId="582959B2" w14:textId="46B0789A" w:rsidR="009F5DD0" w:rsidRPr="00744930" w:rsidRDefault="6AEEE414" w:rsidP="006F5B76">
            <w:pPr>
              <w:jc w:val="both"/>
              <w:rPr>
                <w:b/>
                <w:bCs/>
                <w:u w:val="single"/>
              </w:rPr>
            </w:pPr>
            <w:r w:rsidRPr="2F89D8DF">
              <w:rPr>
                <w:b/>
                <w:bCs/>
                <w:u w:val="single"/>
              </w:rPr>
              <w:t>Report</w:t>
            </w:r>
            <w:r w:rsidR="009F5DD0" w:rsidRPr="2F89D8DF">
              <w:rPr>
                <w:b/>
                <w:bCs/>
                <w:u w:val="single"/>
              </w:rPr>
              <w:t xml:space="preserve"> Version </w:t>
            </w:r>
          </w:p>
        </w:tc>
        <w:tc>
          <w:tcPr>
            <w:tcW w:w="1820" w:type="dxa"/>
          </w:tcPr>
          <w:p w14:paraId="4562D788" w14:textId="77777777" w:rsidR="009F5DD0" w:rsidRPr="00744930" w:rsidRDefault="009F5DD0" w:rsidP="006F5B76">
            <w:pPr>
              <w:jc w:val="both"/>
              <w:rPr>
                <w:b/>
                <w:bCs/>
                <w:u w:val="single"/>
              </w:rPr>
            </w:pPr>
            <w:r>
              <w:rPr>
                <w:b/>
                <w:bCs/>
                <w:u w:val="single"/>
              </w:rPr>
              <w:t>Date</w:t>
            </w:r>
          </w:p>
        </w:tc>
        <w:tc>
          <w:tcPr>
            <w:tcW w:w="6270" w:type="dxa"/>
          </w:tcPr>
          <w:p w14:paraId="7BF35C63" w14:textId="77777777" w:rsidR="009F5DD0" w:rsidRPr="00744930" w:rsidRDefault="009F5DD0" w:rsidP="006F5B76">
            <w:pPr>
              <w:jc w:val="both"/>
              <w:rPr>
                <w:b/>
                <w:bCs/>
                <w:u w:val="single"/>
              </w:rPr>
            </w:pPr>
            <w:r w:rsidRPr="00744930">
              <w:rPr>
                <w:b/>
                <w:bCs/>
                <w:u w:val="single"/>
              </w:rPr>
              <w:t>Detail</w:t>
            </w:r>
          </w:p>
        </w:tc>
      </w:tr>
      <w:tr w:rsidR="009A1277" w14:paraId="4DF1E209" w14:textId="77777777" w:rsidTr="2F89D8DF">
        <w:trPr>
          <w:trHeight w:val="300"/>
        </w:trPr>
        <w:tc>
          <w:tcPr>
            <w:tcW w:w="1980" w:type="dxa"/>
            <w:shd w:val="clear" w:color="auto" w:fill="F2F2F2" w:themeFill="background1" w:themeFillShade="F2"/>
          </w:tcPr>
          <w:p w14:paraId="4AF65D18" w14:textId="6D185A4F" w:rsidR="009A1277" w:rsidRPr="00BF603E" w:rsidRDefault="00E10289" w:rsidP="2F89D8DF">
            <w:pPr>
              <w:jc w:val="both"/>
              <w:rPr>
                <w:i/>
                <w:iCs/>
              </w:rPr>
            </w:pPr>
            <w:r>
              <w:rPr>
                <w:i/>
                <w:iCs/>
              </w:rPr>
              <w:t>V1</w:t>
            </w:r>
            <w:r w:rsidR="009A1277">
              <w:rPr>
                <w:i/>
                <w:iCs/>
              </w:rPr>
              <w:t>.0</w:t>
            </w:r>
          </w:p>
        </w:tc>
        <w:tc>
          <w:tcPr>
            <w:tcW w:w="1820" w:type="dxa"/>
            <w:shd w:val="clear" w:color="auto" w:fill="F2F2F2" w:themeFill="background1" w:themeFillShade="F2"/>
          </w:tcPr>
          <w:p w14:paraId="685E2D3F" w14:textId="7C9B7D14" w:rsidR="009A1277" w:rsidRPr="00BF603E" w:rsidRDefault="008716F4" w:rsidP="009E1CFC">
            <w:pPr>
              <w:jc w:val="both"/>
              <w:rPr>
                <w:i/>
                <w:iCs/>
              </w:rPr>
            </w:pPr>
            <w:r>
              <w:rPr>
                <w:i/>
                <w:iCs/>
              </w:rPr>
              <w:t>30/07/</w:t>
            </w:r>
            <w:r w:rsidR="00CC5ACC">
              <w:rPr>
                <w:i/>
                <w:iCs/>
              </w:rPr>
              <w:t>2026</w:t>
            </w:r>
          </w:p>
        </w:tc>
        <w:tc>
          <w:tcPr>
            <w:tcW w:w="6270" w:type="dxa"/>
            <w:shd w:val="clear" w:color="auto" w:fill="F2F2F2" w:themeFill="background1" w:themeFillShade="F2"/>
          </w:tcPr>
          <w:p w14:paraId="7FFAA752" w14:textId="659A56B1" w:rsidR="00334FC8" w:rsidRPr="00A042B7" w:rsidRDefault="00AD4111" w:rsidP="00A042B7">
            <w:pPr>
              <w:pStyle w:val="ListParagraph"/>
              <w:numPr>
                <w:ilvl w:val="0"/>
                <w:numId w:val="4"/>
              </w:numPr>
              <w:spacing w:after="0" w:line="240" w:lineRule="auto"/>
              <w:jc w:val="both"/>
              <w:rPr>
                <w:i/>
                <w:iCs/>
              </w:rPr>
            </w:pPr>
            <w:r>
              <w:rPr>
                <w:i/>
                <w:iCs/>
              </w:rPr>
              <w:t>The P</w:t>
            </w:r>
            <w:r w:rsidR="00CC5ACC" w:rsidRPr="00CC5ACC">
              <w:rPr>
                <w:i/>
                <w:iCs/>
              </w:rPr>
              <w:t>H</w:t>
            </w:r>
            <w:r>
              <w:rPr>
                <w:i/>
                <w:iCs/>
              </w:rPr>
              <w:t>C</w:t>
            </w:r>
            <w:r w:rsidR="00CC5ACC" w:rsidRPr="00CC5ACC">
              <w:rPr>
                <w:i/>
                <w:iCs/>
              </w:rPr>
              <w:t xml:space="preserve"> Ch</w:t>
            </w:r>
            <w:r w:rsidR="002C53A3">
              <w:rPr>
                <w:i/>
                <w:iCs/>
              </w:rPr>
              <w:t>a</w:t>
            </w:r>
            <w:r w:rsidR="00CC5ACC" w:rsidRPr="00CC5ACC">
              <w:rPr>
                <w:i/>
                <w:iCs/>
              </w:rPr>
              <w:t>p</w:t>
            </w:r>
            <w:r w:rsidR="002C53A3">
              <w:rPr>
                <w:i/>
                <w:iCs/>
              </w:rPr>
              <w:t>ter</w:t>
            </w:r>
            <w:r w:rsidR="00CC5ACC" w:rsidRPr="00CC5ACC">
              <w:rPr>
                <w:i/>
                <w:iCs/>
              </w:rPr>
              <w:t xml:space="preserve"> 2</w:t>
            </w:r>
            <w:r>
              <w:rPr>
                <w:i/>
                <w:iCs/>
              </w:rPr>
              <w:t>3</w:t>
            </w:r>
            <w:r w:rsidR="00CC5ACC" w:rsidRPr="00CC5ACC">
              <w:rPr>
                <w:i/>
                <w:iCs/>
              </w:rPr>
              <w:t xml:space="preserve"> is a newly developed chapter detailing the management of tuberculosis and related complications. It includes updates to STGs that were previously included across </w:t>
            </w:r>
            <w:r>
              <w:rPr>
                <w:i/>
                <w:iCs/>
              </w:rPr>
              <w:t>different chapters of the P</w:t>
            </w:r>
            <w:r w:rsidR="00CC5ACC" w:rsidRPr="00CC5ACC">
              <w:rPr>
                <w:i/>
                <w:iCs/>
              </w:rPr>
              <w:t>H</w:t>
            </w:r>
            <w:r>
              <w:rPr>
                <w:i/>
                <w:iCs/>
              </w:rPr>
              <w:t>C</w:t>
            </w:r>
            <w:r w:rsidR="00CC5ACC" w:rsidRPr="00CC5ACC">
              <w:rPr>
                <w:i/>
                <w:iCs/>
              </w:rPr>
              <w:t xml:space="preserve"> publication as well as some newly developed STGs.</w:t>
            </w:r>
          </w:p>
        </w:tc>
      </w:tr>
    </w:tbl>
    <w:p w14:paraId="46E55D0C" w14:textId="77777777" w:rsidR="009F5DD0" w:rsidRDefault="009F5DD0" w:rsidP="00193BF4">
      <w:pPr>
        <w:spacing w:after="0" w:line="240" w:lineRule="auto"/>
        <w:jc w:val="both"/>
        <w:rPr>
          <w:rFonts w:cstheme="minorHAnsi"/>
          <w:b/>
          <w:spacing w:val="-2"/>
          <w:lang w:eastAsia="ar-SA"/>
        </w:rPr>
      </w:pPr>
    </w:p>
    <w:p w14:paraId="5D5AA941" w14:textId="703B64EE" w:rsidR="009F5DD0" w:rsidRDefault="009C57F0" w:rsidP="009F5DD0">
      <w:pPr>
        <w:pStyle w:val="Heading2"/>
        <w:rPr>
          <w:rStyle w:val="Heading1Char"/>
          <w:b/>
          <w:color w:val="538135" w:themeColor="accent6" w:themeShade="BF"/>
          <w:sz w:val="28"/>
          <w:szCs w:val="28"/>
        </w:rPr>
      </w:pPr>
      <w:r w:rsidRPr="00F95EE6">
        <w:rPr>
          <w:rStyle w:val="Heading1Char"/>
          <w:b/>
          <w:color w:val="538135" w:themeColor="accent6" w:themeShade="BF"/>
          <w:sz w:val="28"/>
          <w:szCs w:val="28"/>
        </w:rPr>
        <w:t>Summary Tables</w:t>
      </w:r>
    </w:p>
    <w:p w14:paraId="26E1FB4C" w14:textId="57BD2FD6" w:rsidR="00CC5ACC" w:rsidRDefault="00CC5ACC" w:rsidP="00CC5ACC">
      <w:pPr>
        <w:pStyle w:val="Heading2"/>
        <w:rPr>
          <w:b/>
          <w:color w:val="538135" w:themeColor="accent6" w:themeShade="BF"/>
        </w:rPr>
      </w:pPr>
      <w:r w:rsidRPr="00CC5ACC">
        <w:rPr>
          <w:b/>
          <w:color w:val="538135" w:themeColor="accent6" w:themeShade="BF"/>
        </w:rPr>
        <w:t>New STGs</w:t>
      </w:r>
    </w:p>
    <w:p w14:paraId="5D0AB67C" w14:textId="25258974" w:rsidR="00CC5ACC" w:rsidRDefault="00CC5ACC" w:rsidP="008C7E28">
      <w:pPr>
        <w:spacing w:after="0"/>
      </w:pPr>
      <w:r>
        <w:t>Newl</w:t>
      </w:r>
      <w:r w:rsidR="00AD4111">
        <w:t>y developed STGs added to the PHC</w:t>
      </w:r>
      <w:r>
        <w:t xml:space="preserve"> publication include:</w:t>
      </w:r>
    </w:p>
    <w:tbl>
      <w:tblPr>
        <w:tblStyle w:val="TableGrid1"/>
        <w:tblW w:w="10103" w:type="dxa"/>
        <w:tblInd w:w="-28" w:type="dxa"/>
        <w:tblLook w:val="04A0" w:firstRow="1" w:lastRow="0" w:firstColumn="1" w:lastColumn="0" w:noHBand="0" w:noVBand="1"/>
      </w:tblPr>
      <w:tblGrid>
        <w:gridCol w:w="3263"/>
        <w:gridCol w:w="2160"/>
        <w:gridCol w:w="1530"/>
        <w:gridCol w:w="1710"/>
        <w:gridCol w:w="1440"/>
      </w:tblGrid>
      <w:tr w:rsidR="009F4B63" w14:paraId="2BF503B3" w14:textId="77777777" w:rsidTr="002F0278">
        <w:trPr>
          <w:trHeight w:val="300"/>
        </w:trPr>
        <w:tc>
          <w:tcPr>
            <w:tcW w:w="3263" w:type="dxa"/>
            <w:vMerge w:val="restart"/>
            <w:tcBorders>
              <w:bottom w:val="single" w:sz="2" w:space="0" w:color="auto"/>
            </w:tcBorders>
            <w:shd w:val="clear" w:color="auto" w:fill="F2F2F2" w:themeFill="background1" w:themeFillShade="F2"/>
          </w:tcPr>
          <w:p w14:paraId="6387A759" w14:textId="77777777" w:rsidR="009F4B63" w:rsidRPr="009C57F0" w:rsidRDefault="009F4B63" w:rsidP="00E654F0">
            <w:pPr>
              <w:rPr>
                <w:rFonts w:asciiTheme="minorHAnsi" w:hAnsiTheme="minorHAnsi" w:cstheme="minorBidi"/>
                <w:b/>
                <w:bCs/>
                <w:sz w:val="22"/>
                <w:szCs w:val="22"/>
                <w:lang w:eastAsia="en-ZA"/>
              </w:rPr>
            </w:pPr>
            <w:r w:rsidRPr="2F89D8DF">
              <w:rPr>
                <w:rFonts w:asciiTheme="minorHAnsi" w:hAnsiTheme="minorHAnsi" w:cstheme="minorBidi"/>
                <w:b/>
                <w:bCs/>
                <w:sz w:val="22"/>
                <w:szCs w:val="22"/>
                <w:lang w:eastAsia="en-ZA"/>
              </w:rPr>
              <w:t>STG/SECTION</w:t>
            </w:r>
          </w:p>
        </w:tc>
        <w:tc>
          <w:tcPr>
            <w:tcW w:w="6840" w:type="dxa"/>
            <w:gridSpan w:val="4"/>
            <w:tcBorders>
              <w:bottom w:val="single" w:sz="2" w:space="0" w:color="auto"/>
            </w:tcBorders>
            <w:shd w:val="clear" w:color="auto" w:fill="F2F2F2" w:themeFill="background1" w:themeFillShade="F2"/>
          </w:tcPr>
          <w:p w14:paraId="662BE403" w14:textId="77777777" w:rsidR="009F4B63" w:rsidRDefault="009F4B63" w:rsidP="00E654F0">
            <w:pPr>
              <w:rPr>
                <w:rFonts w:cs="Calibri"/>
                <w:b/>
                <w:bCs/>
                <w:sz w:val="22"/>
                <w:szCs w:val="22"/>
                <w:lang w:eastAsia="en-ZA"/>
              </w:rPr>
            </w:pPr>
            <w:r w:rsidRPr="2F89D8DF">
              <w:rPr>
                <w:rFonts w:cs="Calibri"/>
                <w:b/>
                <w:bCs/>
                <w:sz w:val="22"/>
                <w:szCs w:val="22"/>
                <w:lang w:eastAsia="en-ZA"/>
              </w:rPr>
              <w:t xml:space="preserve">GUIDANCE PRODUCTS </w:t>
            </w:r>
          </w:p>
          <w:p w14:paraId="3CD72965" w14:textId="77777777" w:rsidR="009F4B63" w:rsidRPr="009C57F0" w:rsidRDefault="009F4B63" w:rsidP="00E654F0">
            <w:pPr>
              <w:rPr>
                <w:rFonts w:cs="Calibri"/>
                <w:b/>
                <w:bCs/>
                <w:lang w:eastAsia="en-ZA"/>
              </w:rPr>
            </w:pPr>
            <w:r w:rsidRPr="2F89D8DF">
              <w:rPr>
                <w:rFonts w:cs="Calibri"/>
                <w:b/>
                <w:bCs/>
                <w:sz w:val="22"/>
                <w:szCs w:val="22"/>
                <w:lang w:eastAsia="en-ZA"/>
              </w:rPr>
              <w:t>(Tick relevant)</w:t>
            </w:r>
          </w:p>
        </w:tc>
      </w:tr>
      <w:tr w:rsidR="009F4B63" w14:paraId="637C9B28" w14:textId="77777777" w:rsidTr="002F0278">
        <w:trPr>
          <w:trHeight w:val="300"/>
        </w:trPr>
        <w:tc>
          <w:tcPr>
            <w:tcW w:w="3263" w:type="dxa"/>
            <w:vMerge/>
            <w:tcBorders>
              <w:bottom w:val="single" w:sz="2" w:space="0" w:color="auto"/>
            </w:tcBorders>
          </w:tcPr>
          <w:p w14:paraId="719BC1C4" w14:textId="77777777" w:rsidR="009F4B63" w:rsidRPr="009C57F0" w:rsidRDefault="009F4B63" w:rsidP="00E654F0">
            <w:pPr>
              <w:widowControl w:val="0"/>
              <w:autoSpaceDE w:val="0"/>
              <w:autoSpaceDN w:val="0"/>
              <w:adjustRightInd w:val="0"/>
              <w:jc w:val="both"/>
              <w:rPr>
                <w:rFonts w:asciiTheme="minorHAnsi" w:hAnsiTheme="minorHAnsi" w:cstheme="minorHAnsi"/>
                <w:b/>
                <w:color w:val="EE0000"/>
                <w:spacing w:val="-4"/>
                <w:sz w:val="18"/>
                <w:szCs w:val="18"/>
                <w:lang w:val="en-GB"/>
              </w:rPr>
            </w:pPr>
          </w:p>
        </w:tc>
        <w:tc>
          <w:tcPr>
            <w:tcW w:w="2160" w:type="dxa"/>
            <w:tcBorders>
              <w:top w:val="single" w:sz="2" w:space="0" w:color="auto"/>
              <w:left w:val="single" w:sz="2" w:space="0" w:color="auto"/>
              <w:bottom w:val="single" w:sz="2" w:space="0" w:color="auto"/>
              <w:right w:val="single" w:sz="2" w:space="0" w:color="auto"/>
            </w:tcBorders>
          </w:tcPr>
          <w:p w14:paraId="7F6570F0" w14:textId="77777777" w:rsidR="009F4B63" w:rsidRPr="009C57F0" w:rsidRDefault="009F4B63" w:rsidP="00E654F0">
            <w:pPr>
              <w:rPr>
                <w:rFonts w:cstheme="minorBidi"/>
                <w:spacing w:val="2"/>
                <w:sz w:val="18"/>
                <w:szCs w:val="18"/>
                <w:lang w:eastAsia="en-ZA"/>
              </w:rPr>
            </w:pPr>
            <w:r w:rsidRPr="2F89D8DF">
              <w:rPr>
                <w:rFonts w:cstheme="minorBidi"/>
                <w:spacing w:val="2"/>
                <w:sz w:val="18"/>
                <w:szCs w:val="18"/>
                <w:lang w:eastAsia="en-ZA"/>
              </w:rPr>
              <w:t>PHC STGs &amp; EML</w:t>
            </w:r>
          </w:p>
        </w:tc>
        <w:tc>
          <w:tcPr>
            <w:tcW w:w="1530" w:type="dxa"/>
            <w:tcBorders>
              <w:top w:val="single" w:sz="2" w:space="0" w:color="auto"/>
              <w:left w:val="single" w:sz="2" w:space="0" w:color="auto"/>
              <w:bottom w:val="single" w:sz="2" w:space="0" w:color="auto"/>
              <w:right w:val="single" w:sz="2" w:space="0" w:color="auto"/>
            </w:tcBorders>
          </w:tcPr>
          <w:p w14:paraId="71AAA763" w14:textId="77777777" w:rsidR="009F4B63" w:rsidRPr="009C57F0" w:rsidRDefault="009F4B63" w:rsidP="00E654F0">
            <w:pPr>
              <w:rPr>
                <w:rFonts w:cstheme="minorBidi"/>
                <w:spacing w:val="2"/>
                <w:sz w:val="18"/>
                <w:szCs w:val="18"/>
                <w:lang w:eastAsia="en-ZA"/>
              </w:rPr>
            </w:pPr>
            <w:r w:rsidRPr="2F89D8DF">
              <w:rPr>
                <w:rFonts w:cstheme="minorBidi"/>
                <w:spacing w:val="2"/>
                <w:sz w:val="18"/>
                <w:szCs w:val="18"/>
                <w:lang w:eastAsia="en-ZA"/>
              </w:rPr>
              <w:t>AH STG &amp; EML</w:t>
            </w:r>
          </w:p>
        </w:tc>
        <w:tc>
          <w:tcPr>
            <w:tcW w:w="1710"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3AE47913" w14:textId="77777777" w:rsidR="009F4B63" w:rsidRPr="009C57F0" w:rsidRDefault="009F4B63" w:rsidP="00E654F0">
            <w:pPr>
              <w:rPr>
                <w:rFonts w:cstheme="minorBidi"/>
                <w:spacing w:val="2"/>
                <w:sz w:val="18"/>
                <w:szCs w:val="18"/>
                <w:lang w:eastAsia="en-ZA"/>
              </w:rPr>
            </w:pPr>
            <w:r w:rsidRPr="2F89D8DF">
              <w:rPr>
                <w:rFonts w:cstheme="minorBidi"/>
                <w:spacing w:val="2"/>
                <w:sz w:val="18"/>
                <w:szCs w:val="18"/>
                <w:lang w:eastAsia="en-ZA"/>
              </w:rPr>
              <w:t>PaedH STG &amp; EML</w:t>
            </w:r>
          </w:p>
        </w:tc>
        <w:tc>
          <w:tcPr>
            <w:tcW w:w="1440" w:type="dxa"/>
            <w:tcBorders>
              <w:top w:val="single" w:sz="2" w:space="0" w:color="auto"/>
              <w:left w:val="single" w:sz="2" w:space="0" w:color="auto"/>
              <w:bottom w:val="single" w:sz="2" w:space="0" w:color="auto"/>
            </w:tcBorders>
            <w:shd w:val="clear" w:color="auto" w:fill="BFBFBF" w:themeFill="background1" w:themeFillShade="BF"/>
          </w:tcPr>
          <w:p w14:paraId="6A05AE55" w14:textId="77777777" w:rsidR="009F4B63" w:rsidRPr="009C57F0" w:rsidRDefault="009F4B63" w:rsidP="00E654F0">
            <w:pPr>
              <w:rPr>
                <w:rFonts w:cstheme="minorBidi"/>
                <w:spacing w:val="2"/>
                <w:sz w:val="18"/>
                <w:szCs w:val="18"/>
                <w:lang w:eastAsia="en-ZA"/>
              </w:rPr>
            </w:pPr>
            <w:r w:rsidRPr="2F89D8DF">
              <w:rPr>
                <w:rFonts w:cstheme="minorBidi"/>
                <w:spacing w:val="2"/>
                <w:sz w:val="18"/>
                <w:szCs w:val="18"/>
                <w:lang w:eastAsia="en-ZA"/>
              </w:rPr>
              <w:t>TQ EML</w:t>
            </w:r>
          </w:p>
        </w:tc>
      </w:tr>
      <w:tr w:rsidR="009F4B63" w:rsidRPr="00855043" w14:paraId="6C2EDA97" w14:textId="77777777" w:rsidTr="00F74792">
        <w:trPr>
          <w:trHeight w:val="300"/>
        </w:trPr>
        <w:tc>
          <w:tcPr>
            <w:tcW w:w="10103" w:type="dxa"/>
            <w:gridSpan w:val="5"/>
            <w:tcBorders>
              <w:top w:val="single" w:sz="2" w:space="0" w:color="auto"/>
              <w:left w:val="single" w:sz="2" w:space="0" w:color="auto"/>
              <w:bottom w:val="single" w:sz="2" w:space="0" w:color="auto"/>
              <w:right w:val="single" w:sz="2" w:space="0" w:color="auto"/>
            </w:tcBorders>
            <w:shd w:val="clear" w:color="auto" w:fill="D9D9D9" w:themeFill="background1" w:themeFillShade="D9"/>
          </w:tcPr>
          <w:p w14:paraId="335BE947" w14:textId="77777777" w:rsidR="009F4B63" w:rsidRPr="002129DE" w:rsidRDefault="009F4B63" w:rsidP="00E654F0">
            <w:pPr>
              <w:rPr>
                <w:b/>
                <w:sz w:val="18"/>
                <w:szCs w:val="18"/>
                <w:lang w:eastAsia="en-ZA"/>
              </w:rPr>
            </w:pPr>
            <w:r>
              <w:rPr>
                <w:b/>
                <w:sz w:val="18"/>
                <w:szCs w:val="18"/>
                <w:lang w:eastAsia="en-ZA"/>
              </w:rPr>
              <w:t>Report Version 1.0</w:t>
            </w:r>
          </w:p>
        </w:tc>
      </w:tr>
      <w:tr w:rsidR="009F4B63" w14:paraId="010366F4" w14:textId="77777777" w:rsidTr="002F0278">
        <w:trPr>
          <w:trHeight w:val="300"/>
        </w:trPr>
        <w:tc>
          <w:tcPr>
            <w:tcW w:w="3263" w:type="dxa"/>
            <w:tcBorders>
              <w:top w:val="single" w:sz="2" w:space="0" w:color="auto"/>
              <w:left w:val="single" w:sz="2" w:space="0" w:color="auto"/>
              <w:bottom w:val="single" w:sz="2" w:space="0" w:color="auto"/>
              <w:right w:val="single" w:sz="2" w:space="0" w:color="auto"/>
            </w:tcBorders>
          </w:tcPr>
          <w:p w14:paraId="5C84D41B" w14:textId="77777777" w:rsidR="009F4B63" w:rsidRPr="00963086" w:rsidRDefault="009F4B63" w:rsidP="00E654F0">
            <w:pPr>
              <w:widowControl w:val="0"/>
              <w:autoSpaceDE w:val="0"/>
              <w:autoSpaceDN w:val="0"/>
              <w:adjustRightInd w:val="0"/>
              <w:rPr>
                <w:b/>
                <w:bCs/>
                <w:spacing w:val="-4"/>
                <w:sz w:val="18"/>
                <w:szCs w:val="18"/>
                <w:lang w:val="en-GB"/>
              </w:rPr>
            </w:pPr>
            <w:r>
              <w:rPr>
                <w:b/>
                <w:bCs/>
                <w:spacing w:val="-4"/>
                <w:sz w:val="18"/>
                <w:szCs w:val="18"/>
                <w:lang w:val="en-GB"/>
              </w:rPr>
              <w:t>23.1 Drug-sensitive tuberculosis</w:t>
            </w:r>
          </w:p>
        </w:tc>
        <w:tc>
          <w:tcPr>
            <w:tcW w:w="2160" w:type="dxa"/>
            <w:tcBorders>
              <w:top w:val="single" w:sz="2" w:space="0" w:color="auto"/>
              <w:left w:val="single" w:sz="2" w:space="0" w:color="auto"/>
              <w:bottom w:val="single" w:sz="2" w:space="0" w:color="auto"/>
              <w:right w:val="single" w:sz="2" w:space="0" w:color="auto"/>
            </w:tcBorders>
          </w:tcPr>
          <w:p w14:paraId="6EC9F662" w14:textId="77777777" w:rsidR="009F4B63" w:rsidRPr="00BF603E" w:rsidRDefault="009F4B63" w:rsidP="00E654F0">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530" w:type="dxa"/>
            <w:tcBorders>
              <w:top w:val="single" w:sz="2" w:space="0" w:color="auto"/>
              <w:left w:val="single" w:sz="2" w:space="0" w:color="auto"/>
              <w:bottom w:val="single" w:sz="2" w:space="0" w:color="auto"/>
              <w:right w:val="single" w:sz="2" w:space="0" w:color="auto"/>
            </w:tcBorders>
          </w:tcPr>
          <w:p w14:paraId="54FE00FD" w14:textId="77777777" w:rsidR="009F4B63" w:rsidRDefault="009F4B63" w:rsidP="00E654F0">
            <w:pPr>
              <w:jc w:val="center"/>
            </w:pPr>
            <w:r w:rsidRPr="00635A44">
              <w:rPr>
                <w:rFonts w:ascii="Haettenschweiler" w:hAnsi="Haettenschweiler" w:cstheme="minorHAnsi"/>
                <w:spacing w:val="2"/>
                <w:sz w:val="18"/>
                <w:szCs w:val="18"/>
                <w:lang w:eastAsia="en-ZA"/>
              </w:rPr>
              <w:t>√</w:t>
            </w:r>
          </w:p>
        </w:tc>
        <w:tc>
          <w:tcPr>
            <w:tcW w:w="1710"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2F78DFA0" w14:textId="50E26435" w:rsidR="009F4B63" w:rsidRDefault="009F4B63" w:rsidP="00E654F0">
            <w:pPr>
              <w:jc w:val="center"/>
            </w:pPr>
          </w:p>
        </w:tc>
        <w:tc>
          <w:tcPr>
            <w:tcW w:w="1440"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4B27BE50" w14:textId="77777777" w:rsidR="009F4B63" w:rsidRPr="00BF603E" w:rsidRDefault="009F4B63" w:rsidP="00E654F0">
            <w:pPr>
              <w:jc w:val="both"/>
              <w:rPr>
                <w:rFonts w:cstheme="minorHAnsi"/>
                <w:spacing w:val="2"/>
                <w:sz w:val="18"/>
                <w:szCs w:val="18"/>
                <w:lang w:eastAsia="en-ZA"/>
              </w:rPr>
            </w:pPr>
          </w:p>
        </w:tc>
      </w:tr>
      <w:tr w:rsidR="009F4B63" w14:paraId="7AF3E4AF" w14:textId="77777777" w:rsidTr="002F0278">
        <w:trPr>
          <w:trHeight w:val="300"/>
        </w:trPr>
        <w:tc>
          <w:tcPr>
            <w:tcW w:w="3263" w:type="dxa"/>
            <w:tcBorders>
              <w:top w:val="single" w:sz="2" w:space="0" w:color="auto"/>
              <w:left w:val="single" w:sz="2" w:space="0" w:color="auto"/>
              <w:bottom w:val="single" w:sz="2" w:space="0" w:color="auto"/>
              <w:right w:val="single" w:sz="2" w:space="0" w:color="auto"/>
            </w:tcBorders>
          </w:tcPr>
          <w:p w14:paraId="7A915F9A" w14:textId="77777777" w:rsidR="009F4B63" w:rsidRDefault="009F4B63" w:rsidP="00E654F0">
            <w:pPr>
              <w:widowControl w:val="0"/>
              <w:autoSpaceDE w:val="0"/>
              <w:autoSpaceDN w:val="0"/>
              <w:adjustRightInd w:val="0"/>
              <w:rPr>
                <w:b/>
                <w:bCs/>
                <w:spacing w:val="-4"/>
                <w:sz w:val="18"/>
                <w:szCs w:val="18"/>
                <w:lang w:val="en-GB"/>
              </w:rPr>
            </w:pPr>
            <w:r>
              <w:rPr>
                <w:b/>
                <w:bCs/>
                <w:spacing w:val="-4"/>
                <w:sz w:val="18"/>
                <w:szCs w:val="18"/>
                <w:lang w:val="en-GB"/>
              </w:rPr>
              <w:t>23.1.1 Perinatal tuberculosis</w:t>
            </w:r>
          </w:p>
        </w:tc>
        <w:tc>
          <w:tcPr>
            <w:tcW w:w="2160" w:type="dxa"/>
            <w:tcBorders>
              <w:top w:val="single" w:sz="2" w:space="0" w:color="auto"/>
              <w:left w:val="single" w:sz="2" w:space="0" w:color="auto"/>
              <w:bottom w:val="single" w:sz="2" w:space="0" w:color="auto"/>
              <w:right w:val="single" w:sz="2" w:space="0" w:color="auto"/>
            </w:tcBorders>
          </w:tcPr>
          <w:p w14:paraId="360D834B" w14:textId="77777777" w:rsidR="009F4B63" w:rsidRDefault="009F4B63" w:rsidP="00E654F0">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530" w:type="dxa"/>
            <w:tcBorders>
              <w:top w:val="single" w:sz="2" w:space="0" w:color="auto"/>
              <w:left w:val="single" w:sz="2" w:space="0" w:color="auto"/>
              <w:bottom w:val="single" w:sz="2" w:space="0" w:color="auto"/>
              <w:right w:val="single" w:sz="2" w:space="0" w:color="auto"/>
            </w:tcBorders>
          </w:tcPr>
          <w:p w14:paraId="3F72AC4A" w14:textId="77777777" w:rsidR="009F4B63" w:rsidRPr="00635A44" w:rsidRDefault="009F4B63" w:rsidP="00E654F0">
            <w:pPr>
              <w:jc w:val="center"/>
              <w:rPr>
                <w:rFonts w:ascii="Haettenschweiler" w:hAnsi="Haettenschweiler" w:cstheme="minorHAnsi"/>
                <w:spacing w:val="2"/>
                <w:sz w:val="18"/>
                <w:szCs w:val="18"/>
                <w:lang w:eastAsia="en-ZA"/>
              </w:rPr>
            </w:pPr>
          </w:p>
        </w:tc>
        <w:tc>
          <w:tcPr>
            <w:tcW w:w="1710"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2D4856C5" w14:textId="182B29A9" w:rsidR="009F4B63" w:rsidRPr="00635A44" w:rsidRDefault="009F4B63" w:rsidP="009F4B63">
            <w:pPr>
              <w:rPr>
                <w:rFonts w:ascii="Haettenschweiler" w:hAnsi="Haettenschweiler" w:cstheme="minorHAnsi"/>
                <w:spacing w:val="2"/>
                <w:sz w:val="18"/>
                <w:szCs w:val="18"/>
                <w:lang w:eastAsia="en-ZA"/>
              </w:rPr>
            </w:pPr>
          </w:p>
        </w:tc>
        <w:tc>
          <w:tcPr>
            <w:tcW w:w="1440"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4B358CC5" w14:textId="77777777" w:rsidR="009F4B63" w:rsidRPr="00BF603E" w:rsidRDefault="009F4B63" w:rsidP="00E654F0">
            <w:pPr>
              <w:jc w:val="both"/>
              <w:rPr>
                <w:rFonts w:cstheme="minorHAnsi"/>
                <w:spacing w:val="2"/>
                <w:sz w:val="18"/>
                <w:szCs w:val="18"/>
                <w:lang w:eastAsia="en-ZA"/>
              </w:rPr>
            </w:pPr>
          </w:p>
        </w:tc>
      </w:tr>
      <w:tr w:rsidR="00843AE2" w14:paraId="69AB0C34" w14:textId="77777777" w:rsidTr="002F0278">
        <w:trPr>
          <w:trHeight w:val="300"/>
        </w:trPr>
        <w:tc>
          <w:tcPr>
            <w:tcW w:w="3263" w:type="dxa"/>
            <w:tcBorders>
              <w:top w:val="single" w:sz="2" w:space="0" w:color="auto"/>
              <w:left w:val="single" w:sz="2" w:space="0" w:color="auto"/>
              <w:bottom w:val="single" w:sz="2" w:space="0" w:color="auto"/>
              <w:right w:val="single" w:sz="2" w:space="0" w:color="auto"/>
            </w:tcBorders>
          </w:tcPr>
          <w:p w14:paraId="7C6C6C10" w14:textId="2B69CFC0" w:rsidR="00843AE2" w:rsidRDefault="002F0278" w:rsidP="00E654F0">
            <w:pPr>
              <w:widowControl w:val="0"/>
              <w:autoSpaceDE w:val="0"/>
              <w:autoSpaceDN w:val="0"/>
              <w:adjustRightInd w:val="0"/>
              <w:rPr>
                <w:b/>
                <w:bCs/>
                <w:spacing w:val="-4"/>
                <w:sz w:val="18"/>
                <w:szCs w:val="18"/>
                <w:lang w:val="en-GB"/>
              </w:rPr>
            </w:pPr>
            <w:r w:rsidRPr="002F0278">
              <w:rPr>
                <w:b/>
                <w:bCs/>
                <w:spacing w:val="-4"/>
                <w:sz w:val="18"/>
                <w:szCs w:val="18"/>
                <w:lang w:val="en-GB"/>
              </w:rPr>
              <w:t>23.2.1.2 Isoniazid monoresistant tuberculosis in Children &lt;1</w:t>
            </w:r>
            <w:r w:rsidR="009D2CF3">
              <w:rPr>
                <w:b/>
                <w:bCs/>
                <w:spacing w:val="-4"/>
                <w:sz w:val="18"/>
                <w:szCs w:val="18"/>
                <w:lang w:val="en-GB"/>
              </w:rPr>
              <w:t>5</w:t>
            </w:r>
            <w:r w:rsidRPr="002F0278">
              <w:rPr>
                <w:b/>
                <w:bCs/>
                <w:spacing w:val="-4"/>
                <w:sz w:val="18"/>
                <w:szCs w:val="18"/>
                <w:lang w:val="en-GB"/>
              </w:rPr>
              <w:t xml:space="preserve"> year</w:t>
            </w:r>
          </w:p>
        </w:tc>
        <w:tc>
          <w:tcPr>
            <w:tcW w:w="2160" w:type="dxa"/>
            <w:tcBorders>
              <w:top w:val="single" w:sz="2" w:space="0" w:color="auto"/>
              <w:left w:val="single" w:sz="2" w:space="0" w:color="auto"/>
              <w:bottom w:val="single" w:sz="2" w:space="0" w:color="auto"/>
              <w:right w:val="single" w:sz="2" w:space="0" w:color="auto"/>
            </w:tcBorders>
          </w:tcPr>
          <w:p w14:paraId="667A8CA9" w14:textId="4FC959DF" w:rsidR="00843AE2" w:rsidRPr="003F7605" w:rsidRDefault="002F0278" w:rsidP="00E654F0">
            <w:pPr>
              <w:jc w:val="center"/>
              <w:rPr>
                <w:rFonts w:ascii="Haettenschweiler" w:hAnsi="Haettenschweiler" w:cstheme="minorHAnsi"/>
                <w:spacing w:val="2"/>
                <w:sz w:val="18"/>
                <w:szCs w:val="18"/>
                <w:lang w:eastAsia="en-ZA"/>
              </w:rPr>
            </w:pPr>
            <w:r>
              <w:rPr>
                <w:rFonts w:ascii="Haettenschweiler" w:hAnsi="Haettenschweiler" w:cstheme="minorHAnsi"/>
                <w:spacing w:val="2"/>
                <w:sz w:val="18"/>
                <w:szCs w:val="18"/>
                <w:lang w:eastAsia="en-ZA"/>
              </w:rPr>
              <w:t>√</w:t>
            </w:r>
          </w:p>
        </w:tc>
        <w:tc>
          <w:tcPr>
            <w:tcW w:w="1530" w:type="dxa"/>
            <w:tcBorders>
              <w:top w:val="single" w:sz="2" w:space="0" w:color="auto"/>
              <w:left w:val="single" w:sz="2" w:space="0" w:color="auto"/>
              <w:bottom w:val="single" w:sz="2" w:space="0" w:color="auto"/>
              <w:right w:val="single" w:sz="2" w:space="0" w:color="auto"/>
            </w:tcBorders>
          </w:tcPr>
          <w:p w14:paraId="06730A23" w14:textId="77777777" w:rsidR="00843AE2" w:rsidRDefault="00843AE2" w:rsidP="00E654F0">
            <w:pPr>
              <w:jc w:val="center"/>
            </w:pPr>
          </w:p>
        </w:tc>
        <w:tc>
          <w:tcPr>
            <w:tcW w:w="1710"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065892EC" w14:textId="77777777" w:rsidR="00843AE2" w:rsidRDefault="00843AE2" w:rsidP="00E654F0">
            <w:pPr>
              <w:jc w:val="center"/>
            </w:pPr>
          </w:p>
        </w:tc>
        <w:tc>
          <w:tcPr>
            <w:tcW w:w="1440"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0F090FAD" w14:textId="77777777" w:rsidR="00843AE2" w:rsidRPr="00BF603E" w:rsidRDefault="00843AE2" w:rsidP="00E654F0">
            <w:pPr>
              <w:jc w:val="both"/>
              <w:rPr>
                <w:rFonts w:cstheme="minorHAnsi"/>
                <w:spacing w:val="2"/>
                <w:sz w:val="18"/>
                <w:szCs w:val="18"/>
                <w:lang w:eastAsia="en-ZA"/>
              </w:rPr>
            </w:pPr>
          </w:p>
        </w:tc>
      </w:tr>
      <w:tr w:rsidR="009F4B63" w14:paraId="16265F19" w14:textId="77777777" w:rsidTr="002F0278">
        <w:trPr>
          <w:trHeight w:val="300"/>
        </w:trPr>
        <w:tc>
          <w:tcPr>
            <w:tcW w:w="3263" w:type="dxa"/>
            <w:tcBorders>
              <w:top w:val="single" w:sz="2" w:space="0" w:color="auto"/>
              <w:left w:val="single" w:sz="2" w:space="0" w:color="auto"/>
              <w:bottom w:val="single" w:sz="2" w:space="0" w:color="auto"/>
              <w:right w:val="single" w:sz="2" w:space="0" w:color="auto"/>
            </w:tcBorders>
          </w:tcPr>
          <w:p w14:paraId="79990921" w14:textId="77777777" w:rsidR="009F4B63" w:rsidRDefault="009F4B63" w:rsidP="00E654F0">
            <w:pPr>
              <w:widowControl w:val="0"/>
              <w:autoSpaceDE w:val="0"/>
              <w:autoSpaceDN w:val="0"/>
              <w:adjustRightInd w:val="0"/>
              <w:rPr>
                <w:b/>
                <w:bCs/>
                <w:spacing w:val="-4"/>
                <w:sz w:val="18"/>
                <w:szCs w:val="18"/>
                <w:lang w:val="en-GB"/>
              </w:rPr>
            </w:pPr>
            <w:r>
              <w:rPr>
                <w:b/>
                <w:bCs/>
                <w:spacing w:val="-4"/>
                <w:sz w:val="18"/>
                <w:szCs w:val="18"/>
                <w:lang w:val="en-GB"/>
              </w:rPr>
              <w:t>23.3 Tuberculosis preventive therapy</w:t>
            </w:r>
          </w:p>
        </w:tc>
        <w:tc>
          <w:tcPr>
            <w:tcW w:w="2160" w:type="dxa"/>
            <w:tcBorders>
              <w:top w:val="single" w:sz="2" w:space="0" w:color="auto"/>
              <w:left w:val="single" w:sz="2" w:space="0" w:color="auto"/>
              <w:bottom w:val="single" w:sz="2" w:space="0" w:color="auto"/>
              <w:right w:val="single" w:sz="2" w:space="0" w:color="auto"/>
            </w:tcBorders>
          </w:tcPr>
          <w:p w14:paraId="7F00250E" w14:textId="77777777" w:rsidR="009F4B63" w:rsidRDefault="009F4B63" w:rsidP="00E654F0">
            <w:pPr>
              <w:jc w:val="center"/>
            </w:pPr>
            <w:r w:rsidRPr="003F7605">
              <w:rPr>
                <w:rFonts w:ascii="Haettenschweiler" w:hAnsi="Haettenschweiler" w:cstheme="minorHAnsi"/>
                <w:spacing w:val="2"/>
                <w:sz w:val="18"/>
                <w:szCs w:val="18"/>
                <w:lang w:eastAsia="en-ZA"/>
              </w:rPr>
              <w:t>√</w:t>
            </w:r>
          </w:p>
        </w:tc>
        <w:tc>
          <w:tcPr>
            <w:tcW w:w="1530" w:type="dxa"/>
            <w:tcBorders>
              <w:top w:val="single" w:sz="2" w:space="0" w:color="auto"/>
              <w:left w:val="single" w:sz="2" w:space="0" w:color="auto"/>
              <w:bottom w:val="single" w:sz="2" w:space="0" w:color="auto"/>
              <w:right w:val="single" w:sz="2" w:space="0" w:color="auto"/>
            </w:tcBorders>
          </w:tcPr>
          <w:p w14:paraId="439A83D8" w14:textId="77777777" w:rsidR="009F4B63" w:rsidRDefault="009F4B63" w:rsidP="00E654F0">
            <w:pPr>
              <w:jc w:val="center"/>
            </w:pPr>
          </w:p>
        </w:tc>
        <w:tc>
          <w:tcPr>
            <w:tcW w:w="1710"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19C0D5C1" w14:textId="4AE9FB28" w:rsidR="009F4B63" w:rsidRDefault="009F4B63" w:rsidP="00E654F0">
            <w:pPr>
              <w:jc w:val="center"/>
            </w:pPr>
          </w:p>
        </w:tc>
        <w:tc>
          <w:tcPr>
            <w:tcW w:w="1440"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15D51040" w14:textId="77777777" w:rsidR="009F4B63" w:rsidRPr="00BF603E" w:rsidRDefault="009F4B63" w:rsidP="00E654F0">
            <w:pPr>
              <w:jc w:val="both"/>
              <w:rPr>
                <w:rFonts w:cstheme="minorHAnsi"/>
                <w:spacing w:val="2"/>
                <w:sz w:val="18"/>
                <w:szCs w:val="18"/>
                <w:lang w:eastAsia="en-ZA"/>
              </w:rPr>
            </w:pPr>
          </w:p>
        </w:tc>
      </w:tr>
    </w:tbl>
    <w:p w14:paraId="77643BD5" w14:textId="77777777" w:rsidR="007E1414" w:rsidRDefault="007E1414" w:rsidP="00CC5ACC"/>
    <w:p w14:paraId="3B7B1862" w14:textId="3AE937AD" w:rsidR="009F5DD0" w:rsidRPr="00F95EE6" w:rsidRDefault="009C57F0" w:rsidP="2F89D8DF">
      <w:pPr>
        <w:pStyle w:val="Heading2"/>
        <w:rPr>
          <w:b/>
          <w:color w:val="538135" w:themeColor="accent6" w:themeShade="BF"/>
          <w:lang w:eastAsia="ar-SA"/>
        </w:rPr>
      </w:pPr>
      <w:r w:rsidRPr="00F95EE6">
        <w:rPr>
          <w:b/>
          <w:color w:val="538135" w:themeColor="accent6" w:themeShade="BF"/>
        </w:rPr>
        <w:t>Medicine Amendments</w:t>
      </w:r>
    </w:p>
    <w:p w14:paraId="47189936" w14:textId="3D2D8C6C" w:rsidR="00193BF4" w:rsidRDefault="00193BF4" w:rsidP="2F89D8DF">
      <w:pPr>
        <w:spacing w:after="0" w:line="240" w:lineRule="auto"/>
        <w:jc w:val="both"/>
        <w:rPr>
          <w:spacing w:val="-2"/>
          <w:lang w:eastAsia="ar-SA"/>
        </w:rPr>
      </w:pPr>
      <w:r w:rsidRPr="2F89D8DF">
        <w:rPr>
          <w:spacing w:val="-2"/>
          <w:lang w:eastAsia="ar-SA"/>
        </w:rPr>
        <w:t>Medicine amendment recommendations, with supporting evidence and rationale are listed below.</w:t>
      </w:r>
      <w:r w:rsidR="57B646EE" w:rsidRPr="2F89D8DF">
        <w:rPr>
          <w:spacing w:val="-2"/>
          <w:lang w:eastAsia="ar-SA"/>
        </w:rPr>
        <w:t xml:space="preserve"> If appropriate can include non-medicine amendments if </w:t>
      </w:r>
      <w:r w:rsidR="0F52C3D2" w:rsidRPr="2F89D8DF">
        <w:rPr>
          <w:spacing w:val="-2"/>
          <w:lang w:eastAsia="ar-SA"/>
        </w:rPr>
        <w:t>appropriate (</w:t>
      </w:r>
      <w:r w:rsidR="5965D87F" w:rsidRPr="2F89D8DF">
        <w:rPr>
          <w:spacing w:val="-2"/>
          <w:lang w:eastAsia="ar-SA"/>
        </w:rPr>
        <w:t xml:space="preserve">for example if item </w:t>
      </w:r>
      <w:r w:rsidR="57B646EE" w:rsidRPr="2F89D8DF">
        <w:rPr>
          <w:spacing w:val="-2"/>
          <w:lang w:eastAsia="ar-SA"/>
        </w:rPr>
        <w:t>has a large impact on how medicine is accessed</w:t>
      </w:r>
      <w:r w:rsidR="10E4D54A" w:rsidRPr="2F89D8DF">
        <w:rPr>
          <w:spacing w:val="-2"/>
          <w:lang w:eastAsia="ar-SA"/>
        </w:rPr>
        <w:t>)</w:t>
      </w:r>
      <w:r w:rsidR="150A7536" w:rsidRPr="2F89D8DF">
        <w:rPr>
          <w:spacing w:val="-2"/>
          <w:lang w:eastAsia="ar-SA"/>
        </w:rPr>
        <w:t>.</w:t>
      </w:r>
      <w:r w:rsidR="21293EA2" w:rsidRPr="2F89D8DF">
        <w:rPr>
          <w:spacing w:val="-2"/>
          <w:lang w:eastAsia="ar-SA"/>
        </w:rPr>
        <w:t xml:space="preserve"> </w:t>
      </w:r>
      <w:r w:rsidRPr="2F89D8DF">
        <w:rPr>
          <w:spacing w:val="-2"/>
          <w:lang w:eastAsia="ar-SA"/>
        </w:rPr>
        <w:t xml:space="preserve">Kindly review the medicine amendments in the context of the respective standard treatment guideline (STG). </w:t>
      </w:r>
      <w:r w:rsidR="462C6C5C" w:rsidRPr="2F89D8DF">
        <w:rPr>
          <w:spacing w:val="-2"/>
          <w:u w:val="single"/>
          <w:lang w:eastAsia="ar-SA"/>
        </w:rPr>
        <w:t xml:space="preserve">Include updates post </w:t>
      </w:r>
      <w:r w:rsidR="7D49A998" w:rsidRPr="2F89D8DF">
        <w:rPr>
          <w:spacing w:val="-2"/>
          <w:u w:val="single"/>
          <w:lang w:eastAsia="ar-SA"/>
        </w:rPr>
        <w:t xml:space="preserve">initial </w:t>
      </w:r>
      <w:r w:rsidR="462C6C5C" w:rsidRPr="2F89D8DF">
        <w:rPr>
          <w:spacing w:val="-2"/>
          <w:u w:val="single"/>
          <w:lang w:eastAsia="ar-SA"/>
        </w:rPr>
        <w:t>publication first or mark/highlight appropriately.</w:t>
      </w:r>
      <w:r w:rsidR="462C6C5C" w:rsidRPr="2F89D8DF">
        <w:rPr>
          <w:spacing w:val="-2"/>
          <w:lang w:eastAsia="ar-SA"/>
        </w:rPr>
        <w:t xml:space="preserve"> </w:t>
      </w:r>
    </w:p>
    <w:tbl>
      <w:tblPr>
        <w:tblStyle w:val="TableGrid1"/>
        <w:tblW w:w="10192" w:type="dxa"/>
        <w:tblInd w:w="-34" w:type="dxa"/>
        <w:tblLook w:val="04A0" w:firstRow="1" w:lastRow="0" w:firstColumn="1" w:lastColumn="0" w:noHBand="0" w:noVBand="1"/>
      </w:tblPr>
      <w:tblGrid>
        <w:gridCol w:w="2369"/>
        <w:gridCol w:w="810"/>
        <w:gridCol w:w="720"/>
        <w:gridCol w:w="903"/>
        <w:gridCol w:w="540"/>
        <w:gridCol w:w="1889"/>
        <w:gridCol w:w="1245"/>
        <w:gridCol w:w="1716"/>
      </w:tblGrid>
      <w:tr w:rsidR="007E1414" w:rsidRPr="009C57F0" w14:paraId="1D0F241A" w14:textId="77777777" w:rsidTr="009F791A">
        <w:trPr>
          <w:trHeight w:val="300"/>
          <w:tblHeader/>
        </w:trPr>
        <w:tc>
          <w:tcPr>
            <w:tcW w:w="2369" w:type="dxa"/>
            <w:vMerge w:val="restart"/>
            <w:tcBorders>
              <w:bottom w:val="single" w:sz="2" w:space="0" w:color="auto"/>
            </w:tcBorders>
            <w:shd w:val="clear" w:color="auto" w:fill="F2F2F2" w:themeFill="background1" w:themeFillShade="F2"/>
          </w:tcPr>
          <w:p w14:paraId="2FBE4559" w14:textId="77777777" w:rsidR="007E1414" w:rsidRPr="009C57F0" w:rsidRDefault="007E1414" w:rsidP="00E654F0">
            <w:pPr>
              <w:rPr>
                <w:rFonts w:asciiTheme="minorHAnsi" w:hAnsiTheme="minorHAnsi" w:cstheme="minorBidi"/>
                <w:b/>
                <w:bCs/>
                <w:sz w:val="22"/>
                <w:szCs w:val="22"/>
                <w:lang w:eastAsia="en-ZA"/>
              </w:rPr>
            </w:pPr>
            <w:r w:rsidRPr="2F89D8DF">
              <w:rPr>
                <w:rFonts w:asciiTheme="minorHAnsi" w:hAnsiTheme="minorHAnsi" w:cstheme="minorBidi"/>
                <w:b/>
                <w:bCs/>
                <w:sz w:val="22"/>
                <w:szCs w:val="22"/>
                <w:lang w:eastAsia="en-ZA"/>
              </w:rPr>
              <w:t>STG/SECTION</w:t>
            </w:r>
          </w:p>
        </w:tc>
        <w:tc>
          <w:tcPr>
            <w:tcW w:w="2973" w:type="dxa"/>
            <w:gridSpan w:val="4"/>
            <w:tcBorders>
              <w:bottom w:val="single" w:sz="2" w:space="0" w:color="auto"/>
            </w:tcBorders>
            <w:shd w:val="clear" w:color="auto" w:fill="F2F2F2" w:themeFill="background1" w:themeFillShade="F2"/>
          </w:tcPr>
          <w:p w14:paraId="31772F44" w14:textId="77777777" w:rsidR="007E1414" w:rsidRDefault="007E1414" w:rsidP="00E654F0">
            <w:pPr>
              <w:rPr>
                <w:rFonts w:cs="Calibri"/>
                <w:b/>
                <w:bCs/>
                <w:sz w:val="22"/>
                <w:szCs w:val="22"/>
                <w:lang w:eastAsia="en-ZA"/>
              </w:rPr>
            </w:pPr>
            <w:r w:rsidRPr="2F89D8DF">
              <w:rPr>
                <w:rFonts w:cs="Calibri"/>
                <w:b/>
                <w:bCs/>
                <w:sz w:val="22"/>
                <w:szCs w:val="22"/>
                <w:lang w:eastAsia="en-ZA"/>
              </w:rPr>
              <w:t xml:space="preserve">GUIDANCE PRODUCTS </w:t>
            </w:r>
          </w:p>
          <w:p w14:paraId="445D0591" w14:textId="77777777" w:rsidR="007E1414" w:rsidRPr="009C57F0" w:rsidRDefault="007E1414" w:rsidP="00E654F0">
            <w:pPr>
              <w:rPr>
                <w:rFonts w:cs="Calibri"/>
                <w:b/>
                <w:bCs/>
                <w:lang w:eastAsia="en-ZA"/>
              </w:rPr>
            </w:pPr>
            <w:r w:rsidRPr="2F89D8DF">
              <w:rPr>
                <w:rFonts w:cs="Calibri"/>
                <w:b/>
                <w:bCs/>
                <w:sz w:val="22"/>
                <w:szCs w:val="22"/>
                <w:lang w:eastAsia="en-ZA"/>
              </w:rPr>
              <w:t>(Tick relevant)</w:t>
            </w:r>
          </w:p>
        </w:tc>
        <w:tc>
          <w:tcPr>
            <w:tcW w:w="1889" w:type="dxa"/>
            <w:vMerge w:val="restart"/>
            <w:tcBorders>
              <w:bottom w:val="single" w:sz="2" w:space="0" w:color="auto"/>
            </w:tcBorders>
            <w:shd w:val="clear" w:color="auto" w:fill="F2F2F2" w:themeFill="background1" w:themeFillShade="F2"/>
          </w:tcPr>
          <w:p w14:paraId="3FAB588D" w14:textId="77777777" w:rsidR="007E1414" w:rsidRPr="009C57F0" w:rsidRDefault="007E1414" w:rsidP="00E654F0">
            <w:pPr>
              <w:rPr>
                <w:rFonts w:asciiTheme="minorHAnsi" w:hAnsiTheme="minorHAnsi" w:cstheme="minorBidi"/>
                <w:b/>
                <w:bCs/>
                <w:sz w:val="22"/>
                <w:szCs w:val="22"/>
                <w:lang w:eastAsia="en-ZA"/>
              </w:rPr>
            </w:pPr>
            <w:r w:rsidRPr="2F89D8DF">
              <w:rPr>
                <w:rFonts w:asciiTheme="minorHAnsi" w:hAnsiTheme="minorHAnsi" w:cstheme="minorBidi"/>
                <w:b/>
                <w:bCs/>
                <w:sz w:val="22"/>
                <w:szCs w:val="22"/>
                <w:lang w:eastAsia="en-ZA"/>
              </w:rPr>
              <w:t xml:space="preserve">MEDICINE </w:t>
            </w:r>
            <w:r w:rsidRPr="2F89D8DF">
              <w:rPr>
                <w:rFonts w:asciiTheme="minorHAnsi" w:hAnsiTheme="minorHAnsi" w:cstheme="minorBidi"/>
                <w:b/>
                <w:bCs/>
                <w:sz w:val="22"/>
                <w:szCs w:val="22"/>
              </w:rPr>
              <w:t>/ MANAGEMENT</w:t>
            </w:r>
          </w:p>
        </w:tc>
        <w:tc>
          <w:tcPr>
            <w:tcW w:w="1245" w:type="dxa"/>
            <w:vMerge w:val="restart"/>
            <w:tcBorders>
              <w:bottom w:val="single" w:sz="2" w:space="0" w:color="auto"/>
            </w:tcBorders>
            <w:shd w:val="clear" w:color="auto" w:fill="F2F2F2" w:themeFill="background1" w:themeFillShade="F2"/>
          </w:tcPr>
          <w:p w14:paraId="2B710100" w14:textId="77777777" w:rsidR="007E1414" w:rsidRPr="009C57F0" w:rsidRDefault="007E1414" w:rsidP="00E654F0">
            <w:pPr>
              <w:rPr>
                <w:rFonts w:asciiTheme="minorHAnsi" w:hAnsiTheme="minorHAnsi" w:cstheme="minorBidi"/>
                <w:b/>
                <w:bCs/>
                <w:sz w:val="22"/>
                <w:szCs w:val="22"/>
                <w:lang w:eastAsia="en-ZA"/>
              </w:rPr>
            </w:pPr>
            <w:r w:rsidRPr="2F89D8DF">
              <w:rPr>
                <w:rFonts w:asciiTheme="minorHAnsi" w:hAnsiTheme="minorHAnsi" w:cstheme="minorBidi"/>
                <w:b/>
                <w:bCs/>
                <w:sz w:val="22"/>
                <w:szCs w:val="22"/>
                <w:lang w:eastAsia="en-ZA"/>
              </w:rPr>
              <w:t>ADDED / DELETED / AMENDED</w:t>
            </w:r>
          </w:p>
        </w:tc>
        <w:tc>
          <w:tcPr>
            <w:tcW w:w="1716" w:type="dxa"/>
            <w:vMerge w:val="restart"/>
            <w:tcBorders>
              <w:bottom w:val="single" w:sz="2" w:space="0" w:color="auto"/>
            </w:tcBorders>
            <w:shd w:val="clear" w:color="auto" w:fill="F2F2F2" w:themeFill="background1" w:themeFillShade="F2"/>
          </w:tcPr>
          <w:p w14:paraId="2940266E" w14:textId="77777777" w:rsidR="007E1414" w:rsidRDefault="007E1414" w:rsidP="00E654F0">
            <w:pPr>
              <w:rPr>
                <w:rFonts w:asciiTheme="minorHAnsi" w:hAnsiTheme="minorHAnsi" w:cstheme="minorBidi"/>
                <w:b/>
                <w:bCs/>
                <w:lang w:eastAsia="en-ZA"/>
              </w:rPr>
            </w:pPr>
            <w:r w:rsidRPr="2F89D8DF">
              <w:rPr>
                <w:rFonts w:asciiTheme="minorHAnsi" w:hAnsiTheme="minorHAnsi" w:cstheme="minorBidi"/>
                <w:b/>
                <w:bCs/>
                <w:lang w:eastAsia="en-ZA"/>
              </w:rPr>
              <w:t xml:space="preserve">TI* CONSIDERATIONS (if applicable)  </w:t>
            </w:r>
          </w:p>
        </w:tc>
      </w:tr>
      <w:tr w:rsidR="007E1414" w:rsidRPr="009C57F0" w14:paraId="73C2B9AC" w14:textId="77777777" w:rsidTr="009F791A">
        <w:trPr>
          <w:trHeight w:val="300"/>
          <w:tblHeader/>
        </w:trPr>
        <w:tc>
          <w:tcPr>
            <w:tcW w:w="2369" w:type="dxa"/>
            <w:vMerge/>
            <w:tcBorders>
              <w:bottom w:val="single" w:sz="2" w:space="0" w:color="auto"/>
            </w:tcBorders>
          </w:tcPr>
          <w:p w14:paraId="68E8C0A0" w14:textId="77777777" w:rsidR="007E1414" w:rsidRPr="009C57F0" w:rsidRDefault="007E1414" w:rsidP="00E654F0">
            <w:pPr>
              <w:widowControl w:val="0"/>
              <w:autoSpaceDE w:val="0"/>
              <w:autoSpaceDN w:val="0"/>
              <w:adjustRightInd w:val="0"/>
              <w:jc w:val="both"/>
              <w:rPr>
                <w:rFonts w:asciiTheme="minorHAnsi" w:hAnsiTheme="minorHAnsi" w:cstheme="minorHAnsi"/>
                <w:b/>
                <w:color w:val="EE0000"/>
                <w:spacing w:val="-4"/>
                <w:sz w:val="18"/>
                <w:szCs w:val="18"/>
                <w:lang w:val="en-GB"/>
              </w:rPr>
            </w:pPr>
          </w:p>
        </w:tc>
        <w:tc>
          <w:tcPr>
            <w:tcW w:w="810" w:type="dxa"/>
            <w:tcBorders>
              <w:top w:val="single" w:sz="2" w:space="0" w:color="auto"/>
              <w:left w:val="single" w:sz="2" w:space="0" w:color="auto"/>
              <w:bottom w:val="single" w:sz="2" w:space="0" w:color="auto"/>
              <w:right w:val="single" w:sz="2" w:space="0" w:color="auto"/>
            </w:tcBorders>
          </w:tcPr>
          <w:p w14:paraId="4432A965" w14:textId="77777777" w:rsidR="007E1414" w:rsidRPr="009C57F0" w:rsidRDefault="007E1414" w:rsidP="00E654F0">
            <w:pPr>
              <w:rPr>
                <w:rFonts w:cstheme="minorBidi"/>
                <w:spacing w:val="2"/>
                <w:sz w:val="18"/>
                <w:szCs w:val="18"/>
                <w:lang w:eastAsia="en-ZA"/>
              </w:rPr>
            </w:pPr>
            <w:r w:rsidRPr="2F89D8DF">
              <w:rPr>
                <w:rFonts w:cstheme="minorBidi"/>
                <w:spacing w:val="2"/>
                <w:sz w:val="18"/>
                <w:szCs w:val="18"/>
                <w:lang w:eastAsia="en-ZA"/>
              </w:rPr>
              <w:t>PHC STGs &amp; EML</w:t>
            </w:r>
          </w:p>
        </w:tc>
        <w:tc>
          <w:tcPr>
            <w:tcW w:w="720" w:type="dxa"/>
            <w:tcBorders>
              <w:top w:val="single" w:sz="2" w:space="0" w:color="auto"/>
              <w:left w:val="single" w:sz="2" w:space="0" w:color="auto"/>
              <w:bottom w:val="single" w:sz="2" w:space="0" w:color="auto"/>
              <w:right w:val="single" w:sz="2" w:space="0" w:color="auto"/>
            </w:tcBorders>
          </w:tcPr>
          <w:p w14:paraId="6699576A" w14:textId="77777777" w:rsidR="007E1414" w:rsidRPr="009C57F0" w:rsidRDefault="007E1414" w:rsidP="00E654F0">
            <w:pPr>
              <w:rPr>
                <w:rFonts w:cstheme="minorBidi"/>
                <w:spacing w:val="2"/>
                <w:sz w:val="18"/>
                <w:szCs w:val="18"/>
                <w:lang w:eastAsia="en-ZA"/>
              </w:rPr>
            </w:pPr>
            <w:r w:rsidRPr="2F89D8DF">
              <w:rPr>
                <w:rFonts w:cstheme="minorBidi"/>
                <w:spacing w:val="2"/>
                <w:sz w:val="18"/>
                <w:szCs w:val="18"/>
                <w:lang w:eastAsia="en-ZA"/>
              </w:rPr>
              <w:t>AH STG &amp; EML</w:t>
            </w:r>
          </w:p>
        </w:tc>
        <w:tc>
          <w:tcPr>
            <w:tcW w:w="903" w:type="dxa"/>
            <w:tcBorders>
              <w:top w:val="single" w:sz="2" w:space="0" w:color="auto"/>
              <w:left w:val="single" w:sz="2" w:space="0" w:color="auto"/>
              <w:bottom w:val="single" w:sz="2" w:space="0" w:color="auto"/>
              <w:right w:val="single" w:sz="2" w:space="0" w:color="auto"/>
            </w:tcBorders>
          </w:tcPr>
          <w:p w14:paraId="23BB618A" w14:textId="77777777" w:rsidR="007E1414" w:rsidRPr="009C57F0" w:rsidRDefault="007E1414" w:rsidP="00E654F0">
            <w:pPr>
              <w:rPr>
                <w:rFonts w:cstheme="minorBidi"/>
                <w:spacing w:val="2"/>
                <w:sz w:val="18"/>
                <w:szCs w:val="18"/>
                <w:lang w:eastAsia="en-ZA"/>
              </w:rPr>
            </w:pPr>
            <w:r w:rsidRPr="2F89D8DF">
              <w:rPr>
                <w:rFonts w:cstheme="minorBidi"/>
                <w:spacing w:val="2"/>
                <w:sz w:val="18"/>
                <w:szCs w:val="18"/>
                <w:lang w:eastAsia="en-ZA"/>
              </w:rPr>
              <w:t>PaedH STG &amp; EML</w:t>
            </w:r>
          </w:p>
        </w:tc>
        <w:tc>
          <w:tcPr>
            <w:tcW w:w="540" w:type="dxa"/>
            <w:tcBorders>
              <w:top w:val="single" w:sz="2" w:space="0" w:color="auto"/>
              <w:left w:val="single" w:sz="2" w:space="0" w:color="auto"/>
              <w:bottom w:val="single" w:sz="2" w:space="0" w:color="auto"/>
            </w:tcBorders>
          </w:tcPr>
          <w:p w14:paraId="6699B16A" w14:textId="77777777" w:rsidR="007E1414" w:rsidRPr="009C57F0" w:rsidRDefault="007E1414" w:rsidP="00E654F0">
            <w:pPr>
              <w:rPr>
                <w:rFonts w:cstheme="minorBidi"/>
                <w:spacing w:val="2"/>
                <w:sz w:val="18"/>
                <w:szCs w:val="18"/>
                <w:lang w:eastAsia="en-ZA"/>
              </w:rPr>
            </w:pPr>
            <w:r w:rsidRPr="2F89D8DF">
              <w:rPr>
                <w:rFonts w:cstheme="minorBidi"/>
                <w:spacing w:val="2"/>
                <w:sz w:val="18"/>
                <w:szCs w:val="18"/>
                <w:lang w:eastAsia="en-ZA"/>
              </w:rPr>
              <w:t>TQ EML</w:t>
            </w:r>
          </w:p>
        </w:tc>
        <w:tc>
          <w:tcPr>
            <w:tcW w:w="1889" w:type="dxa"/>
            <w:vMerge/>
            <w:tcBorders>
              <w:bottom w:val="single" w:sz="2" w:space="0" w:color="auto"/>
            </w:tcBorders>
          </w:tcPr>
          <w:p w14:paraId="313817E2" w14:textId="77777777" w:rsidR="007E1414" w:rsidRPr="009C57F0" w:rsidRDefault="007E1414" w:rsidP="00E654F0">
            <w:pPr>
              <w:jc w:val="both"/>
              <w:rPr>
                <w:rFonts w:asciiTheme="minorHAnsi" w:hAnsiTheme="minorHAnsi" w:cstheme="minorHAnsi"/>
                <w:color w:val="EE0000"/>
                <w:spacing w:val="2"/>
                <w:sz w:val="18"/>
                <w:szCs w:val="18"/>
                <w:lang w:eastAsia="en-ZA"/>
              </w:rPr>
            </w:pPr>
          </w:p>
        </w:tc>
        <w:tc>
          <w:tcPr>
            <w:tcW w:w="1245" w:type="dxa"/>
            <w:vMerge/>
            <w:tcBorders>
              <w:bottom w:val="single" w:sz="2" w:space="0" w:color="auto"/>
            </w:tcBorders>
          </w:tcPr>
          <w:p w14:paraId="4FF913EA" w14:textId="77777777" w:rsidR="007E1414" w:rsidRPr="009C57F0" w:rsidRDefault="007E1414" w:rsidP="00E654F0">
            <w:pPr>
              <w:jc w:val="both"/>
              <w:rPr>
                <w:rFonts w:asciiTheme="minorHAnsi" w:hAnsiTheme="minorHAnsi" w:cstheme="minorHAnsi"/>
                <w:bCs/>
                <w:color w:val="EE0000"/>
                <w:spacing w:val="2"/>
                <w:sz w:val="18"/>
                <w:szCs w:val="18"/>
                <w:lang w:eastAsia="en-ZA"/>
              </w:rPr>
            </w:pPr>
          </w:p>
        </w:tc>
        <w:tc>
          <w:tcPr>
            <w:tcW w:w="1716" w:type="dxa"/>
            <w:vMerge/>
            <w:tcBorders>
              <w:bottom w:val="single" w:sz="2" w:space="0" w:color="auto"/>
            </w:tcBorders>
          </w:tcPr>
          <w:p w14:paraId="217DD78B" w14:textId="77777777" w:rsidR="007E1414" w:rsidRDefault="007E1414" w:rsidP="00E654F0"/>
        </w:tc>
      </w:tr>
      <w:tr w:rsidR="007E1414" w:rsidRPr="009C57F0" w14:paraId="0EDDBFC7" w14:textId="77777777" w:rsidTr="009F791A">
        <w:trPr>
          <w:trHeight w:val="300"/>
          <w:tblHeader/>
        </w:trPr>
        <w:tc>
          <w:tcPr>
            <w:tcW w:w="10192" w:type="dxa"/>
            <w:gridSpan w:val="8"/>
            <w:tcBorders>
              <w:top w:val="single" w:sz="2" w:space="0" w:color="auto"/>
              <w:left w:val="single" w:sz="2" w:space="0" w:color="auto"/>
              <w:bottom w:val="single" w:sz="2" w:space="0" w:color="auto"/>
              <w:right w:val="single" w:sz="2" w:space="0" w:color="auto"/>
            </w:tcBorders>
            <w:shd w:val="clear" w:color="auto" w:fill="D9D9D9" w:themeFill="background1" w:themeFillShade="D9"/>
          </w:tcPr>
          <w:p w14:paraId="1059F4F2" w14:textId="77777777" w:rsidR="007E1414" w:rsidRPr="002129DE" w:rsidRDefault="007E1414" w:rsidP="00E654F0">
            <w:pPr>
              <w:rPr>
                <w:b/>
                <w:sz w:val="18"/>
                <w:szCs w:val="18"/>
                <w:lang w:eastAsia="en-ZA"/>
              </w:rPr>
            </w:pPr>
            <w:r>
              <w:rPr>
                <w:b/>
                <w:sz w:val="18"/>
                <w:szCs w:val="18"/>
                <w:lang w:eastAsia="en-ZA"/>
              </w:rPr>
              <w:t>Report Version 1.0</w:t>
            </w:r>
          </w:p>
          <w:p w14:paraId="6616AC52" w14:textId="77777777" w:rsidR="007E1414" w:rsidRPr="00855043" w:rsidRDefault="007E1414" w:rsidP="00E654F0">
            <w:pPr>
              <w:widowControl w:val="0"/>
              <w:jc w:val="both"/>
              <w:rPr>
                <w:b/>
                <w:sz w:val="18"/>
                <w:szCs w:val="18"/>
                <w:lang w:eastAsia="en-ZA"/>
              </w:rPr>
            </w:pPr>
          </w:p>
        </w:tc>
      </w:tr>
      <w:tr w:rsidR="00362533" w:rsidRPr="009C57F0" w14:paraId="63DA4261" w14:textId="77777777" w:rsidTr="00BB5C0C">
        <w:trPr>
          <w:trHeight w:val="300"/>
        </w:trPr>
        <w:tc>
          <w:tcPr>
            <w:tcW w:w="2369" w:type="dxa"/>
            <w:tcBorders>
              <w:top w:val="single" w:sz="2" w:space="0" w:color="auto"/>
              <w:left w:val="single" w:sz="2" w:space="0" w:color="auto"/>
              <w:bottom w:val="single" w:sz="2" w:space="0" w:color="auto"/>
              <w:right w:val="single" w:sz="2" w:space="0" w:color="auto"/>
            </w:tcBorders>
          </w:tcPr>
          <w:p w14:paraId="5921A4A9" w14:textId="3F0C3ED0" w:rsidR="00465AD1" w:rsidRDefault="00465AD1" w:rsidP="00465AD1">
            <w:pPr>
              <w:widowControl w:val="0"/>
              <w:autoSpaceDE w:val="0"/>
              <w:autoSpaceDN w:val="0"/>
              <w:adjustRightInd w:val="0"/>
              <w:rPr>
                <w:b/>
                <w:bCs/>
                <w:spacing w:val="-4"/>
                <w:sz w:val="18"/>
                <w:szCs w:val="18"/>
                <w:lang w:val="en-GB"/>
              </w:rPr>
            </w:pPr>
            <w:r w:rsidRPr="009B4FB9">
              <w:rPr>
                <w:b/>
                <w:bCs/>
                <w:spacing w:val="-4"/>
                <w:sz w:val="18"/>
                <w:szCs w:val="18"/>
                <w:lang w:val="en-GB"/>
              </w:rPr>
              <w:t>23.1.1 Perinatal Tuberculosis</w:t>
            </w:r>
          </w:p>
        </w:tc>
        <w:tc>
          <w:tcPr>
            <w:tcW w:w="810" w:type="dxa"/>
            <w:tcBorders>
              <w:top w:val="single" w:sz="2" w:space="0" w:color="auto"/>
              <w:left w:val="single" w:sz="2" w:space="0" w:color="auto"/>
              <w:bottom w:val="single" w:sz="2" w:space="0" w:color="auto"/>
              <w:right w:val="single" w:sz="2" w:space="0" w:color="auto"/>
            </w:tcBorders>
          </w:tcPr>
          <w:p w14:paraId="7AB6DF34" w14:textId="3233BF6D" w:rsidR="00465AD1" w:rsidRPr="00BB5C0C" w:rsidRDefault="00A80B37" w:rsidP="00465AD1">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549DB8BD" w14:textId="77777777" w:rsidR="00465AD1" w:rsidRPr="00BB5C0C" w:rsidRDefault="00465AD1" w:rsidP="00465AD1">
            <w:pPr>
              <w:jc w:val="center"/>
              <w:rPr>
                <w:rFonts w:asciiTheme="minorHAnsi" w:hAnsiTheme="minorHAnsi" w:cstheme="minorHAnsi"/>
                <w:spacing w:val="2"/>
                <w:sz w:val="18"/>
                <w:szCs w:val="18"/>
                <w:lang w:eastAsia="en-ZA"/>
              </w:rPr>
            </w:pPr>
          </w:p>
        </w:tc>
        <w:tc>
          <w:tcPr>
            <w:tcW w:w="903" w:type="dxa"/>
            <w:tcBorders>
              <w:top w:val="single" w:sz="2" w:space="0" w:color="auto"/>
              <w:left w:val="single" w:sz="2" w:space="0" w:color="auto"/>
              <w:bottom w:val="single" w:sz="2" w:space="0" w:color="auto"/>
              <w:right w:val="single" w:sz="2" w:space="0" w:color="auto"/>
            </w:tcBorders>
          </w:tcPr>
          <w:p w14:paraId="41C50566" w14:textId="1AB1A635" w:rsidR="00465AD1" w:rsidRPr="00BB5C0C" w:rsidRDefault="00465AD1" w:rsidP="00465AD1">
            <w:pPr>
              <w:jc w:val="center"/>
              <w:rPr>
                <w:rFonts w:asciiTheme="minorHAnsi" w:hAnsiTheme="minorHAnsi" w:cstheme="minorHAnsi"/>
                <w:spacing w:val="2"/>
                <w:sz w:val="18"/>
                <w:szCs w:val="18"/>
                <w:lang w:eastAsia="en-ZA"/>
              </w:rPr>
            </w:pPr>
          </w:p>
        </w:tc>
        <w:tc>
          <w:tcPr>
            <w:tcW w:w="540" w:type="dxa"/>
            <w:tcBorders>
              <w:top w:val="single" w:sz="2" w:space="0" w:color="auto"/>
              <w:left w:val="single" w:sz="2" w:space="0" w:color="auto"/>
              <w:bottom w:val="single" w:sz="2" w:space="0" w:color="auto"/>
              <w:right w:val="single" w:sz="2" w:space="0" w:color="auto"/>
            </w:tcBorders>
          </w:tcPr>
          <w:p w14:paraId="3E6CF29F" w14:textId="77777777" w:rsidR="00465AD1" w:rsidRPr="00BF603E" w:rsidRDefault="00465AD1" w:rsidP="00465AD1">
            <w:pPr>
              <w:jc w:val="both"/>
              <w:rPr>
                <w:rFonts w:cstheme="minorHAnsi"/>
                <w:spacing w:val="2"/>
                <w:sz w:val="18"/>
                <w:szCs w:val="18"/>
                <w:lang w:eastAsia="en-ZA"/>
              </w:rPr>
            </w:pPr>
          </w:p>
        </w:tc>
        <w:tc>
          <w:tcPr>
            <w:tcW w:w="1889" w:type="dxa"/>
            <w:tcBorders>
              <w:top w:val="single" w:sz="2" w:space="0" w:color="000000"/>
              <w:left w:val="single" w:sz="2" w:space="0" w:color="000000"/>
              <w:bottom w:val="single" w:sz="2" w:space="0" w:color="000000"/>
              <w:right w:val="single" w:sz="2" w:space="0" w:color="000000"/>
            </w:tcBorders>
          </w:tcPr>
          <w:p w14:paraId="74A48C0F" w14:textId="713B4B75" w:rsidR="00465AD1" w:rsidRDefault="00A80B37" w:rsidP="00465AD1">
            <w:pPr>
              <w:jc w:val="both"/>
              <w:rPr>
                <w:rFonts w:cstheme="minorHAnsi"/>
                <w:spacing w:val="2"/>
                <w:sz w:val="18"/>
                <w:szCs w:val="18"/>
                <w:lang w:eastAsia="en-ZA"/>
              </w:rPr>
            </w:pPr>
            <w:r>
              <w:rPr>
                <w:rFonts w:cstheme="minorHAnsi"/>
                <w:spacing w:val="2"/>
                <w:sz w:val="18"/>
                <w:szCs w:val="18"/>
                <w:lang w:eastAsia="en-ZA"/>
              </w:rPr>
              <w:t>Guidance on clinical pre</w:t>
            </w:r>
            <w:r w:rsidR="004A5BE0">
              <w:rPr>
                <w:rFonts w:cstheme="minorHAnsi"/>
                <w:spacing w:val="2"/>
                <w:sz w:val="18"/>
                <w:szCs w:val="18"/>
                <w:lang w:eastAsia="en-ZA"/>
              </w:rPr>
              <w:t>sentation and referral to TPT section</w:t>
            </w:r>
          </w:p>
        </w:tc>
        <w:tc>
          <w:tcPr>
            <w:tcW w:w="1245" w:type="dxa"/>
            <w:tcBorders>
              <w:top w:val="single" w:sz="2" w:space="0" w:color="000000"/>
              <w:left w:val="single" w:sz="2" w:space="0" w:color="000000"/>
              <w:bottom w:val="single" w:sz="2" w:space="0" w:color="000000"/>
              <w:right w:val="single" w:sz="2" w:space="0" w:color="000000"/>
            </w:tcBorders>
          </w:tcPr>
          <w:p w14:paraId="679E1488" w14:textId="3CE26C6C" w:rsidR="00465AD1" w:rsidRPr="00B52F29" w:rsidRDefault="00B52F29" w:rsidP="00465AD1">
            <w:pPr>
              <w:jc w:val="both"/>
              <w:rPr>
                <w:rFonts w:cstheme="minorHAnsi"/>
                <w:b/>
                <w:spacing w:val="2"/>
                <w:sz w:val="18"/>
                <w:szCs w:val="18"/>
                <w:lang w:eastAsia="en-ZA"/>
              </w:rPr>
            </w:pPr>
            <w:r w:rsidRPr="00B52F29">
              <w:rPr>
                <w:rFonts w:cstheme="minorHAnsi"/>
                <w:b/>
                <w:spacing w:val="2"/>
                <w:sz w:val="18"/>
                <w:szCs w:val="18"/>
                <w:lang w:eastAsia="en-ZA"/>
              </w:rPr>
              <w:t>ADDED</w:t>
            </w:r>
          </w:p>
        </w:tc>
        <w:tc>
          <w:tcPr>
            <w:tcW w:w="1716" w:type="dxa"/>
            <w:tcBorders>
              <w:top w:val="single" w:sz="2" w:space="0" w:color="000000"/>
              <w:left w:val="single" w:sz="2" w:space="0" w:color="000000"/>
              <w:bottom w:val="single" w:sz="2" w:space="0" w:color="000000"/>
              <w:right w:val="single" w:sz="2" w:space="0" w:color="000000"/>
            </w:tcBorders>
          </w:tcPr>
          <w:p w14:paraId="368693A0" w14:textId="570C2C4E" w:rsidR="00465AD1" w:rsidRDefault="00465AD1" w:rsidP="00465AD1">
            <w:pPr>
              <w:jc w:val="both"/>
              <w:rPr>
                <w:sz w:val="18"/>
                <w:szCs w:val="18"/>
                <w:lang w:eastAsia="en-ZA"/>
              </w:rPr>
            </w:pPr>
          </w:p>
        </w:tc>
      </w:tr>
      <w:tr w:rsidR="009B4FB9" w:rsidRPr="009C57F0" w14:paraId="5BA7AA8F" w14:textId="77777777" w:rsidTr="00BB5C0C">
        <w:trPr>
          <w:trHeight w:val="300"/>
        </w:trPr>
        <w:tc>
          <w:tcPr>
            <w:tcW w:w="2369" w:type="dxa"/>
            <w:vMerge w:val="restart"/>
            <w:tcBorders>
              <w:top w:val="single" w:sz="2" w:space="0" w:color="auto"/>
              <w:left w:val="single" w:sz="2" w:space="0" w:color="auto"/>
              <w:right w:val="single" w:sz="2" w:space="0" w:color="auto"/>
            </w:tcBorders>
          </w:tcPr>
          <w:p w14:paraId="3A41CB8D" w14:textId="4E61A6C5" w:rsidR="009B4FB9" w:rsidRDefault="009B4FB9" w:rsidP="00320908">
            <w:pPr>
              <w:widowControl w:val="0"/>
              <w:autoSpaceDE w:val="0"/>
              <w:autoSpaceDN w:val="0"/>
              <w:adjustRightInd w:val="0"/>
              <w:rPr>
                <w:b/>
                <w:bCs/>
                <w:spacing w:val="-4"/>
                <w:sz w:val="18"/>
                <w:szCs w:val="18"/>
                <w:lang w:val="en-GB"/>
              </w:rPr>
            </w:pPr>
            <w:r>
              <w:rPr>
                <w:b/>
                <w:bCs/>
                <w:spacing w:val="-4"/>
                <w:sz w:val="18"/>
                <w:szCs w:val="18"/>
                <w:lang w:val="en-GB"/>
              </w:rPr>
              <w:lastRenderedPageBreak/>
              <w:t>23.1.2 Tuberculosis in children and adolescents (&lt;16 yrs)</w:t>
            </w:r>
          </w:p>
        </w:tc>
        <w:tc>
          <w:tcPr>
            <w:tcW w:w="810" w:type="dxa"/>
            <w:tcBorders>
              <w:top w:val="single" w:sz="2" w:space="0" w:color="000000"/>
              <w:left w:val="single" w:sz="2" w:space="0" w:color="000000"/>
              <w:bottom w:val="single" w:sz="2" w:space="0" w:color="000000"/>
              <w:right w:val="single" w:sz="2" w:space="0" w:color="000000"/>
            </w:tcBorders>
          </w:tcPr>
          <w:p w14:paraId="092AA8AF" w14:textId="765316D7" w:rsidR="009B4FB9" w:rsidRPr="00BB5C0C" w:rsidRDefault="009B4FB9" w:rsidP="00320908">
            <w:pPr>
              <w:jc w:val="center"/>
              <w:rPr>
                <w:rFonts w:asciiTheme="minorHAnsi" w:hAnsiTheme="minorHAnsi" w:cstheme="minorHAnsi"/>
                <w:i/>
                <w:iCs/>
                <w:lang w:eastAsia="ar-SA"/>
              </w:rPr>
            </w:pPr>
            <w:r w:rsidRPr="00BB5C0C">
              <w:rPr>
                <w:rFonts w:ascii="Segoe UI Symbol" w:hAnsi="Segoe UI Symbol" w:cs="Segoe UI Symbol"/>
                <w:i/>
                <w:iCs/>
                <w:lang w:eastAsia="ar-SA"/>
              </w:rPr>
              <w:t>✔</w:t>
            </w:r>
          </w:p>
        </w:tc>
        <w:tc>
          <w:tcPr>
            <w:tcW w:w="720" w:type="dxa"/>
            <w:tcBorders>
              <w:top w:val="single" w:sz="2" w:space="0" w:color="000000"/>
              <w:left w:val="single" w:sz="2" w:space="0" w:color="000000"/>
              <w:bottom w:val="single" w:sz="2" w:space="0" w:color="000000"/>
              <w:right w:val="single" w:sz="2" w:space="0" w:color="000000"/>
            </w:tcBorders>
          </w:tcPr>
          <w:p w14:paraId="4495E77D" w14:textId="77777777" w:rsidR="009B4FB9" w:rsidRPr="00BB5C0C" w:rsidRDefault="009B4FB9" w:rsidP="00320908">
            <w:pPr>
              <w:jc w:val="center"/>
              <w:rPr>
                <w:rFonts w:asciiTheme="minorHAnsi" w:hAnsiTheme="minorHAnsi" w:cstheme="minorHAnsi"/>
                <w:spacing w:val="2"/>
                <w:sz w:val="18"/>
                <w:szCs w:val="18"/>
                <w:lang w:eastAsia="en-ZA"/>
              </w:rPr>
            </w:pPr>
          </w:p>
        </w:tc>
        <w:tc>
          <w:tcPr>
            <w:tcW w:w="903" w:type="dxa"/>
            <w:tcBorders>
              <w:top w:val="single" w:sz="2" w:space="0" w:color="000000"/>
              <w:left w:val="single" w:sz="2" w:space="0" w:color="000000"/>
              <w:bottom w:val="single" w:sz="2" w:space="0" w:color="000000"/>
              <w:right w:val="single" w:sz="2" w:space="0" w:color="000000"/>
            </w:tcBorders>
          </w:tcPr>
          <w:p w14:paraId="45DE7CCD" w14:textId="6CA01D94" w:rsidR="009B4FB9" w:rsidRPr="00BB5C0C" w:rsidRDefault="009B4FB9" w:rsidP="00320908">
            <w:pPr>
              <w:jc w:val="center"/>
              <w:rPr>
                <w:rFonts w:asciiTheme="minorHAnsi" w:hAnsiTheme="minorHAnsi" w:cstheme="minorHAnsi"/>
                <w:i/>
                <w:iCs/>
                <w:lang w:eastAsia="ar-SA"/>
              </w:rPr>
            </w:pPr>
            <w:r w:rsidRPr="00BB5C0C">
              <w:rPr>
                <w:rFonts w:ascii="Segoe UI Symbol" w:hAnsi="Segoe UI Symbol" w:cs="Segoe UI Symbol"/>
                <w:i/>
                <w:iCs/>
                <w:lang w:eastAsia="ar-SA"/>
              </w:rPr>
              <w:t>✔</w:t>
            </w:r>
          </w:p>
        </w:tc>
        <w:tc>
          <w:tcPr>
            <w:tcW w:w="540" w:type="dxa"/>
            <w:tcBorders>
              <w:top w:val="single" w:sz="2" w:space="0" w:color="000000"/>
              <w:left w:val="single" w:sz="2" w:space="0" w:color="000000"/>
              <w:bottom w:val="single" w:sz="2" w:space="0" w:color="000000"/>
              <w:right w:val="single" w:sz="2" w:space="0" w:color="000000"/>
            </w:tcBorders>
          </w:tcPr>
          <w:p w14:paraId="0366AEE0" w14:textId="77777777" w:rsidR="009B4FB9" w:rsidRPr="00BF603E" w:rsidRDefault="009B4FB9" w:rsidP="00320908">
            <w:pPr>
              <w:jc w:val="both"/>
              <w:rPr>
                <w:rFonts w:cstheme="minorHAnsi"/>
                <w:spacing w:val="2"/>
                <w:sz w:val="18"/>
                <w:szCs w:val="18"/>
                <w:lang w:eastAsia="en-ZA"/>
              </w:rPr>
            </w:pPr>
          </w:p>
        </w:tc>
        <w:tc>
          <w:tcPr>
            <w:tcW w:w="3134" w:type="dxa"/>
            <w:gridSpan w:val="2"/>
            <w:tcBorders>
              <w:top w:val="single" w:sz="2" w:space="0" w:color="000000"/>
              <w:left w:val="single" w:sz="2" w:space="0" w:color="000000"/>
              <w:bottom w:val="single" w:sz="2" w:space="0" w:color="000000"/>
              <w:right w:val="single" w:sz="2" w:space="0" w:color="000000"/>
            </w:tcBorders>
          </w:tcPr>
          <w:p w14:paraId="24C15386" w14:textId="0D424DCA" w:rsidR="009B4FB9" w:rsidRDefault="005836CD" w:rsidP="00320908">
            <w:pPr>
              <w:jc w:val="both"/>
              <w:rPr>
                <w:rFonts w:cs="Calibri"/>
                <w:b/>
                <w:bCs/>
                <w:sz w:val="18"/>
                <w:szCs w:val="18"/>
                <w:lang w:eastAsia="en-ZA"/>
              </w:rPr>
            </w:pPr>
            <w:r>
              <w:rPr>
                <w:rFonts w:cstheme="minorHAnsi"/>
                <w:bCs/>
                <w:spacing w:val="2"/>
                <w:sz w:val="18"/>
                <w:szCs w:val="18"/>
                <w:lang w:eastAsia="en-ZA"/>
              </w:rPr>
              <w:t>General e</w:t>
            </w:r>
            <w:r w:rsidR="009B4FB9">
              <w:rPr>
                <w:rFonts w:cstheme="minorHAnsi"/>
                <w:bCs/>
                <w:spacing w:val="2"/>
                <w:sz w:val="18"/>
                <w:szCs w:val="18"/>
                <w:lang w:eastAsia="en-ZA"/>
              </w:rPr>
              <w:t>ditorial amendments</w:t>
            </w:r>
          </w:p>
        </w:tc>
        <w:tc>
          <w:tcPr>
            <w:tcW w:w="1716" w:type="dxa"/>
            <w:tcBorders>
              <w:top w:val="single" w:sz="2" w:space="0" w:color="000000"/>
              <w:left w:val="single" w:sz="2" w:space="0" w:color="000000"/>
              <w:bottom w:val="single" w:sz="2" w:space="0" w:color="000000"/>
              <w:right w:val="single" w:sz="2" w:space="0" w:color="000000"/>
            </w:tcBorders>
          </w:tcPr>
          <w:p w14:paraId="27AE0FFA" w14:textId="77777777" w:rsidR="009B4FB9" w:rsidRDefault="009B4FB9" w:rsidP="00320908">
            <w:pPr>
              <w:jc w:val="both"/>
              <w:rPr>
                <w:rFonts w:cs="Calibri"/>
                <w:sz w:val="18"/>
                <w:szCs w:val="18"/>
                <w:lang w:eastAsia="en-ZA"/>
              </w:rPr>
            </w:pPr>
          </w:p>
        </w:tc>
      </w:tr>
      <w:tr w:rsidR="00320908" w:rsidRPr="009C57F0" w14:paraId="0247068E" w14:textId="77777777" w:rsidTr="00BB5C0C">
        <w:trPr>
          <w:trHeight w:val="300"/>
        </w:trPr>
        <w:tc>
          <w:tcPr>
            <w:tcW w:w="2369" w:type="dxa"/>
            <w:vMerge/>
            <w:tcBorders>
              <w:left w:val="single" w:sz="2" w:space="0" w:color="auto"/>
              <w:right w:val="single" w:sz="2" w:space="0" w:color="auto"/>
            </w:tcBorders>
          </w:tcPr>
          <w:p w14:paraId="6C12DDAD" w14:textId="3DA67132" w:rsidR="00320908" w:rsidRPr="00963086" w:rsidRDefault="00320908" w:rsidP="00873F5C">
            <w:pPr>
              <w:widowControl w:val="0"/>
              <w:autoSpaceDE w:val="0"/>
              <w:autoSpaceDN w:val="0"/>
              <w:adjustRightInd w:val="0"/>
              <w:rPr>
                <w:b/>
                <w:bCs/>
                <w:spacing w:val="-4"/>
                <w:sz w:val="18"/>
                <w:szCs w:val="18"/>
                <w:lang w:val="en-GB"/>
              </w:rPr>
            </w:pPr>
          </w:p>
        </w:tc>
        <w:tc>
          <w:tcPr>
            <w:tcW w:w="810" w:type="dxa"/>
            <w:tcBorders>
              <w:top w:val="single" w:sz="2" w:space="0" w:color="000000"/>
              <w:left w:val="single" w:sz="2" w:space="0" w:color="000000"/>
              <w:bottom w:val="single" w:sz="2" w:space="0" w:color="000000"/>
              <w:right w:val="single" w:sz="2" w:space="0" w:color="000000"/>
            </w:tcBorders>
          </w:tcPr>
          <w:p w14:paraId="2ACF3261" w14:textId="18CA5083" w:rsidR="00320908" w:rsidRPr="00BB5C0C" w:rsidRDefault="00320908" w:rsidP="00873F5C">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720" w:type="dxa"/>
            <w:tcBorders>
              <w:top w:val="single" w:sz="2" w:space="0" w:color="000000"/>
              <w:left w:val="single" w:sz="2" w:space="0" w:color="000000"/>
              <w:bottom w:val="single" w:sz="2" w:space="0" w:color="000000"/>
              <w:right w:val="single" w:sz="2" w:space="0" w:color="000000"/>
            </w:tcBorders>
          </w:tcPr>
          <w:p w14:paraId="69CC88E1" w14:textId="77777777" w:rsidR="00320908" w:rsidRPr="00BB5C0C" w:rsidRDefault="00320908" w:rsidP="00873F5C">
            <w:pPr>
              <w:jc w:val="center"/>
              <w:rPr>
                <w:rFonts w:asciiTheme="minorHAnsi" w:hAnsiTheme="minorHAnsi" w:cstheme="minorHAnsi"/>
                <w:spacing w:val="2"/>
                <w:sz w:val="18"/>
                <w:szCs w:val="18"/>
                <w:lang w:eastAsia="en-ZA"/>
              </w:rPr>
            </w:pPr>
          </w:p>
        </w:tc>
        <w:tc>
          <w:tcPr>
            <w:tcW w:w="903" w:type="dxa"/>
            <w:tcBorders>
              <w:top w:val="single" w:sz="2" w:space="0" w:color="000000"/>
              <w:left w:val="single" w:sz="2" w:space="0" w:color="000000"/>
              <w:bottom w:val="single" w:sz="2" w:space="0" w:color="000000"/>
              <w:right w:val="single" w:sz="2" w:space="0" w:color="000000"/>
            </w:tcBorders>
          </w:tcPr>
          <w:p w14:paraId="66AC112D" w14:textId="247F6704" w:rsidR="00320908" w:rsidRPr="00BB5C0C" w:rsidRDefault="00320908" w:rsidP="00873F5C">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540" w:type="dxa"/>
            <w:tcBorders>
              <w:top w:val="single" w:sz="2" w:space="0" w:color="000000"/>
              <w:left w:val="single" w:sz="2" w:space="0" w:color="000000"/>
              <w:bottom w:val="single" w:sz="2" w:space="0" w:color="000000"/>
              <w:right w:val="single" w:sz="2" w:space="0" w:color="000000"/>
            </w:tcBorders>
          </w:tcPr>
          <w:p w14:paraId="721BEBB2" w14:textId="77777777" w:rsidR="00320908" w:rsidRPr="00BF603E" w:rsidRDefault="00320908" w:rsidP="00873F5C">
            <w:pPr>
              <w:jc w:val="both"/>
              <w:rPr>
                <w:rFonts w:cstheme="minorHAnsi"/>
                <w:spacing w:val="2"/>
                <w:sz w:val="18"/>
                <w:szCs w:val="18"/>
                <w:lang w:eastAsia="en-ZA"/>
              </w:rPr>
            </w:pPr>
          </w:p>
        </w:tc>
        <w:tc>
          <w:tcPr>
            <w:tcW w:w="1889" w:type="dxa"/>
            <w:tcBorders>
              <w:top w:val="single" w:sz="2" w:space="0" w:color="000000"/>
              <w:left w:val="single" w:sz="2" w:space="0" w:color="000000"/>
              <w:bottom w:val="single" w:sz="2" w:space="0" w:color="000000"/>
              <w:right w:val="single" w:sz="2" w:space="0" w:color="000000"/>
            </w:tcBorders>
          </w:tcPr>
          <w:p w14:paraId="342E11A3" w14:textId="35755186" w:rsidR="00320908" w:rsidRDefault="00320908" w:rsidP="00873F5C">
            <w:pPr>
              <w:jc w:val="both"/>
              <w:rPr>
                <w:rFonts w:cstheme="minorHAnsi"/>
                <w:spacing w:val="2"/>
                <w:sz w:val="18"/>
                <w:szCs w:val="18"/>
                <w:lang w:eastAsia="en-ZA"/>
              </w:rPr>
            </w:pPr>
            <w:r>
              <w:rPr>
                <w:rFonts w:cs="Calibri"/>
                <w:b/>
                <w:bCs/>
                <w:sz w:val="18"/>
                <w:szCs w:val="18"/>
                <w:lang w:eastAsia="en-ZA"/>
              </w:rPr>
              <w:t>Course duration</w:t>
            </w:r>
          </w:p>
        </w:tc>
        <w:tc>
          <w:tcPr>
            <w:tcW w:w="1245" w:type="dxa"/>
            <w:tcBorders>
              <w:top w:val="single" w:sz="2" w:space="0" w:color="000000"/>
              <w:left w:val="single" w:sz="2" w:space="0" w:color="000000"/>
              <w:bottom w:val="single" w:sz="2" w:space="0" w:color="000000"/>
              <w:right w:val="single" w:sz="2" w:space="0" w:color="000000"/>
            </w:tcBorders>
          </w:tcPr>
          <w:p w14:paraId="66676B5C" w14:textId="70C560D6" w:rsidR="00320908" w:rsidRDefault="00320908" w:rsidP="00873F5C">
            <w:pPr>
              <w:jc w:val="both"/>
              <w:rPr>
                <w:rFonts w:cstheme="minorHAnsi"/>
                <w:bCs/>
                <w:spacing w:val="2"/>
                <w:sz w:val="18"/>
                <w:szCs w:val="18"/>
                <w:lang w:eastAsia="en-ZA"/>
              </w:rPr>
            </w:pPr>
            <w:r>
              <w:rPr>
                <w:rFonts w:cs="Calibri"/>
                <w:b/>
                <w:bCs/>
                <w:sz w:val="18"/>
                <w:szCs w:val="18"/>
                <w:lang w:eastAsia="en-ZA"/>
              </w:rPr>
              <w:t>AMENDED</w:t>
            </w:r>
          </w:p>
        </w:tc>
        <w:tc>
          <w:tcPr>
            <w:tcW w:w="1716" w:type="dxa"/>
            <w:tcBorders>
              <w:top w:val="single" w:sz="2" w:space="0" w:color="000000"/>
              <w:left w:val="single" w:sz="2" w:space="0" w:color="000000"/>
              <w:bottom w:val="single" w:sz="2" w:space="0" w:color="000000"/>
              <w:right w:val="single" w:sz="2" w:space="0" w:color="000000"/>
            </w:tcBorders>
          </w:tcPr>
          <w:p w14:paraId="288E9DC3" w14:textId="5F20E5CE" w:rsidR="00320908" w:rsidRDefault="00320908" w:rsidP="00873F5C">
            <w:pPr>
              <w:jc w:val="both"/>
              <w:rPr>
                <w:sz w:val="18"/>
                <w:szCs w:val="18"/>
                <w:lang w:eastAsia="en-ZA"/>
              </w:rPr>
            </w:pPr>
            <w:r>
              <w:rPr>
                <w:rFonts w:cs="Calibri"/>
                <w:sz w:val="18"/>
                <w:szCs w:val="18"/>
                <w:lang w:eastAsia="en-ZA"/>
              </w:rPr>
              <w:t>n/a</w:t>
            </w:r>
          </w:p>
        </w:tc>
      </w:tr>
      <w:tr w:rsidR="00320908" w:rsidRPr="009C57F0" w14:paraId="3C18C3A8" w14:textId="77777777" w:rsidTr="00BB5C0C">
        <w:trPr>
          <w:trHeight w:val="300"/>
        </w:trPr>
        <w:tc>
          <w:tcPr>
            <w:tcW w:w="2369" w:type="dxa"/>
            <w:vMerge/>
            <w:tcBorders>
              <w:left w:val="single" w:sz="2" w:space="0" w:color="auto"/>
              <w:right w:val="single" w:sz="2" w:space="0" w:color="auto"/>
            </w:tcBorders>
          </w:tcPr>
          <w:p w14:paraId="24AF6C07" w14:textId="77777777" w:rsidR="00320908" w:rsidRDefault="00320908" w:rsidP="00873F5C">
            <w:pPr>
              <w:widowControl w:val="0"/>
              <w:autoSpaceDE w:val="0"/>
              <w:autoSpaceDN w:val="0"/>
              <w:adjustRightInd w:val="0"/>
              <w:rPr>
                <w:b/>
                <w:bCs/>
                <w:spacing w:val="-4"/>
                <w:sz w:val="18"/>
                <w:szCs w:val="18"/>
                <w:lang w:val="en-GB"/>
              </w:rPr>
            </w:pPr>
          </w:p>
        </w:tc>
        <w:tc>
          <w:tcPr>
            <w:tcW w:w="810" w:type="dxa"/>
            <w:tcBorders>
              <w:top w:val="single" w:sz="2" w:space="0" w:color="000000"/>
              <w:left w:val="single" w:sz="2" w:space="0" w:color="000000"/>
              <w:bottom w:val="single" w:sz="2" w:space="0" w:color="000000"/>
              <w:right w:val="single" w:sz="2" w:space="0" w:color="000000"/>
            </w:tcBorders>
          </w:tcPr>
          <w:p w14:paraId="78D00EE6" w14:textId="0C1CF79D" w:rsidR="00320908" w:rsidRPr="00BB5C0C" w:rsidRDefault="00320908" w:rsidP="00873F5C">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720" w:type="dxa"/>
            <w:tcBorders>
              <w:top w:val="single" w:sz="2" w:space="0" w:color="000000"/>
              <w:left w:val="single" w:sz="2" w:space="0" w:color="000000"/>
              <w:bottom w:val="single" w:sz="2" w:space="0" w:color="000000"/>
              <w:right w:val="single" w:sz="2" w:space="0" w:color="000000"/>
            </w:tcBorders>
          </w:tcPr>
          <w:p w14:paraId="60D87CE5" w14:textId="77777777" w:rsidR="00320908" w:rsidRPr="00BB5C0C" w:rsidRDefault="00320908" w:rsidP="00873F5C">
            <w:pPr>
              <w:jc w:val="center"/>
              <w:rPr>
                <w:rFonts w:asciiTheme="minorHAnsi" w:hAnsiTheme="minorHAnsi" w:cstheme="minorHAnsi"/>
                <w:spacing w:val="2"/>
                <w:sz w:val="18"/>
                <w:szCs w:val="18"/>
                <w:lang w:eastAsia="en-ZA"/>
              </w:rPr>
            </w:pPr>
          </w:p>
        </w:tc>
        <w:tc>
          <w:tcPr>
            <w:tcW w:w="903" w:type="dxa"/>
            <w:tcBorders>
              <w:top w:val="single" w:sz="2" w:space="0" w:color="000000"/>
              <w:left w:val="single" w:sz="2" w:space="0" w:color="000000"/>
              <w:bottom w:val="single" w:sz="2" w:space="0" w:color="000000"/>
              <w:right w:val="single" w:sz="2" w:space="0" w:color="000000"/>
            </w:tcBorders>
          </w:tcPr>
          <w:p w14:paraId="6C3C5A65" w14:textId="4E540B77" w:rsidR="00320908" w:rsidRPr="00BB5C0C" w:rsidRDefault="00320908" w:rsidP="00873F5C">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540" w:type="dxa"/>
            <w:tcBorders>
              <w:top w:val="single" w:sz="2" w:space="0" w:color="000000"/>
              <w:left w:val="single" w:sz="2" w:space="0" w:color="000000"/>
              <w:bottom w:val="single" w:sz="2" w:space="0" w:color="000000"/>
              <w:right w:val="single" w:sz="2" w:space="0" w:color="000000"/>
            </w:tcBorders>
          </w:tcPr>
          <w:p w14:paraId="6264C289" w14:textId="77777777" w:rsidR="00320908" w:rsidRPr="00BF603E" w:rsidRDefault="00320908" w:rsidP="00873F5C">
            <w:pPr>
              <w:jc w:val="both"/>
              <w:rPr>
                <w:rFonts w:cstheme="minorHAnsi"/>
                <w:spacing w:val="2"/>
                <w:sz w:val="18"/>
                <w:szCs w:val="18"/>
                <w:lang w:eastAsia="en-ZA"/>
              </w:rPr>
            </w:pPr>
          </w:p>
        </w:tc>
        <w:tc>
          <w:tcPr>
            <w:tcW w:w="1889" w:type="dxa"/>
            <w:tcBorders>
              <w:top w:val="single" w:sz="2" w:space="0" w:color="000000"/>
              <w:left w:val="single" w:sz="2" w:space="0" w:color="000000"/>
              <w:bottom w:val="single" w:sz="2" w:space="0" w:color="000000"/>
              <w:right w:val="single" w:sz="2" w:space="0" w:color="000000"/>
            </w:tcBorders>
          </w:tcPr>
          <w:p w14:paraId="4E87E6B3" w14:textId="0948AE5F" w:rsidR="00320908" w:rsidRDefault="00320908" w:rsidP="00873F5C">
            <w:pPr>
              <w:jc w:val="both"/>
              <w:rPr>
                <w:rFonts w:cstheme="minorHAnsi"/>
                <w:spacing w:val="2"/>
                <w:sz w:val="18"/>
                <w:szCs w:val="18"/>
                <w:lang w:eastAsia="en-ZA"/>
              </w:rPr>
            </w:pPr>
            <w:r>
              <w:rPr>
                <w:rFonts w:cs="Calibri"/>
                <w:b/>
                <w:bCs/>
                <w:sz w:val="18"/>
                <w:szCs w:val="18"/>
                <w:lang w:eastAsia="en-ZA"/>
              </w:rPr>
              <w:t>Ethambutol</w:t>
            </w:r>
          </w:p>
        </w:tc>
        <w:tc>
          <w:tcPr>
            <w:tcW w:w="1245" w:type="dxa"/>
            <w:tcBorders>
              <w:top w:val="single" w:sz="2" w:space="0" w:color="000000"/>
              <w:left w:val="single" w:sz="2" w:space="0" w:color="000000"/>
              <w:bottom w:val="single" w:sz="2" w:space="0" w:color="000000"/>
              <w:right w:val="single" w:sz="2" w:space="0" w:color="000000"/>
            </w:tcBorders>
          </w:tcPr>
          <w:p w14:paraId="4EAA2E34" w14:textId="445639B2" w:rsidR="00320908" w:rsidRDefault="00320908" w:rsidP="00873F5C">
            <w:pPr>
              <w:jc w:val="both"/>
              <w:rPr>
                <w:rFonts w:cstheme="minorHAnsi"/>
                <w:bCs/>
                <w:spacing w:val="2"/>
                <w:sz w:val="18"/>
                <w:szCs w:val="18"/>
                <w:lang w:eastAsia="en-ZA"/>
              </w:rPr>
            </w:pPr>
            <w:r>
              <w:rPr>
                <w:rFonts w:cs="Calibri"/>
                <w:b/>
                <w:bCs/>
                <w:sz w:val="18"/>
                <w:szCs w:val="18"/>
                <w:lang w:eastAsia="en-ZA"/>
              </w:rPr>
              <w:t>ADDED</w:t>
            </w:r>
          </w:p>
        </w:tc>
        <w:tc>
          <w:tcPr>
            <w:tcW w:w="1716" w:type="dxa"/>
            <w:tcBorders>
              <w:top w:val="single" w:sz="2" w:space="0" w:color="000000"/>
              <w:left w:val="single" w:sz="2" w:space="0" w:color="000000"/>
              <w:bottom w:val="single" w:sz="2" w:space="0" w:color="000000"/>
              <w:right w:val="single" w:sz="2" w:space="0" w:color="000000"/>
            </w:tcBorders>
          </w:tcPr>
          <w:p w14:paraId="71BB5E2C" w14:textId="3AF02A92" w:rsidR="00320908" w:rsidRDefault="00320908" w:rsidP="00873F5C">
            <w:pPr>
              <w:jc w:val="both"/>
              <w:rPr>
                <w:sz w:val="18"/>
                <w:szCs w:val="18"/>
                <w:lang w:eastAsia="en-ZA"/>
              </w:rPr>
            </w:pPr>
            <w:r>
              <w:rPr>
                <w:rFonts w:cs="Calibri"/>
                <w:sz w:val="18"/>
                <w:szCs w:val="18"/>
                <w:lang w:eastAsia="en-ZA"/>
              </w:rPr>
              <w:t>n/a</w:t>
            </w:r>
          </w:p>
        </w:tc>
      </w:tr>
      <w:tr w:rsidR="006E12E4" w:rsidRPr="009C57F0" w14:paraId="696B711F" w14:textId="77777777" w:rsidTr="00BB5C0C">
        <w:trPr>
          <w:trHeight w:val="300"/>
        </w:trPr>
        <w:tc>
          <w:tcPr>
            <w:tcW w:w="2369" w:type="dxa"/>
            <w:vMerge/>
            <w:tcBorders>
              <w:left w:val="single" w:sz="2" w:space="0" w:color="auto"/>
              <w:right w:val="single" w:sz="2" w:space="0" w:color="auto"/>
            </w:tcBorders>
          </w:tcPr>
          <w:p w14:paraId="2B8AE955" w14:textId="77777777" w:rsidR="006E12E4" w:rsidRDefault="006E12E4" w:rsidP="006E12E4">
            <w:pPr>
              <w:widowControl w:val="0"/>
              <w:autoSpaceDE w:val="0"/>
              <w:autoSpaceDN w:val="0"/>
              <w:adjustRightInd w:val="0"/>
              <w:rPr>
                <w:b/>
                <w:bCs/>
                <w:spacing w:val="-4"/>
                <w:sz w:val="18"/>
                <w:szCs w:val="18"/>
                <w:lang w:val="en-GB"/>
              </w:rPr>
            </w:pPr>
          </w:p>
        </w:tc>
        <w:tc>
          <w:tcPr>
            <w:tcW w:w="810" w:type="dxa"/>
            <w:tcBorders>
              <w:top w:val="single" w:sz="2" w:space="0" w:color="000000"/>
              <w:left w:val="single" w:sz="2" w:space="0" w:color="000000"/>
              <w:bottom w:val="single" w:sz="2" w:space="0" w:color="000000"/>
              <w:right w:val="single" w:sz="2" w:space="0" w:color="000000"/>
            </w:tcBorders>
          </w:tcPr>
          <w:p w14:paraId="0B263128" w14:textId="685288C0" w:rsidR="006E12E4" w:rsidRPr="00BB5C0C" w:rsidRDefault="006E12E4" w:rsidP="006E12E4">
            <w:pPr>
              <w:jc w:val="center"/>
              <w:rPr>
                <w:rFonts w:asciiTheme="minorHAnsi" w:hAnsiTheme="minorHAnsi" w:cstheme="minorHAnsi"/>
                <w:i/>
                <w:iCs/>
                <w:lang w:eastAsia="ar-SA"/>
              </w:rPr>
            </w:pPr>
            <w:r w:rsidRPr="00BB5C0C">
              <w:rPr>
                <w:rFonts w:ascii="Segoe UI Symbol" w:hAnsi="Segoe UI Symbol" w:cs="Segoe UI Symbol"/>
                <w:i/>
                <w:iCs/>
                <w:lang w:eastAsia="ar-SA"/>
              </w:rPr>
              <w:t>✔</w:t>
            </w:r>
          </w:p>
        </w:tc>
        <w:tc>
          <w:tcPr>
            <w:tcW w:w="720" w:type="dxa"/>
            <w:tcBorders>
              <w:top w:val="single" w:sz="2" w:space="0" w:color="000000"/>
              <w:left w:val="single" w:sz="2" w:space="0" w:color="000000"/>
              <w:bottom w:val="single" w:sz="2" w:space="0" w:color="000000"/>
              <w:right w:val="single" w:sz="2" w:space="0" w:color="000000"/>
            </w:tcBorders>
          </w:tcPr>
          <w:p w14:paraId="533885C0" w14:textId="77777777" w:rsidR="006E12E4" w:rsidRPr="00BB5C0C" w:rsidRDefault="006E12E4" w:rsidP="006E12E4">
            <w:pPr>
              <w:jc w:val="center"/>
              <w:rPr>
                <w:rFonts w:asciiTheme="minorHAnsi" w:hAnsiTheme="minorHAnsi" w:cstheme="minorHAnsi"/>
                <w:spacing w:val="2"/>
                <w:sz w:val="18"/>
                <w:szCs w:val="18"/>
                <w:lang w:eastAsia="en-ZA"/>
              </w:rPr>
            </w:pPr>
          </w:p>
        </w:tc>
        <w:tc>
          <w:tcPr>
            <w:tcW w:w="903" w:type="dxa"/>
            <w:tcBorders>
              <w:top w:val="single" w:sz="2" w:space="0" w:color="000000"/>
              <w:left w:val="single" w:sz="2" w:space="0" w:color="000000"/>
              <w:bottom w:val="single" w:sz="2" w:space="0" w:color="000000"/>
              <w:right w:val="single" w:sz="2" w:space="0" w:color="000000"/>
            </w:tcBorders>
          </w:tcPr>
          <w:p w14:paraId="3A6FF5C2" w14:textId="41552497" w:rsidR="006E12E4" w:rsidRPr="00BB5C0C" w:rsidRDefault="006E12E4" w:rsidP="006E12E4">
            <w:pPr>
              <w:jc w:val="center"/>
              <w:rPr>
                <w:rFonts w:asciiTheme="minorHAnsi" w:hAnsiTheme="minorHAnsi" w:cstheme="minorHAnsi"/>
                <w:i/>
                <w:iCs/>
                <w:lang w:eastAsia="ar-SA"/>
              </w:rPr>
            </w:pPr>
            <w:r w:rsidRPr="00BB5C0C">
              <w:rPr>
                <w:rFonts w:ascii="Segoe UI Symbol" w:hAnsi="Segoe UI Symbol" w:cs="Segoe UI Symbol"/>
                <w:i/>
                <w:iCs/>
                <w:lang w:eastAsia="ar-SA"/>
              </w:rPr>
              <w:t>✔</w:t>
            </w:r>
          </w:p>
        </w:tc>
        <w:tc>
          <w:tcPr>
            <w:tcW w:w="540" w:type="dxa"/>
            <w:tcBorders>
              <w:top w:val="single" w:sz="2" w:space="0" w:color="000000"/>
              <w:left w:val="single" w:sz="2" w:space="0" w:color="000000"/>
              <w:bottom w:val="single" w:sz="2" w:space="0" w:color="000000"/>
              <w:right w:val="single" w:sz="2" w:space="0" w:color="000000"/>
            </w:tcBorders>
          </w:tcPr>
          <w:p w14:paraId="7433F99A" w14:textId="77777777" w:rsidR="006E12E4" w:rsidRPr="00BF603E" w:rsidRDefault="006E12E4" w:rsidP="006E12E4">
            <w:pPr>
              <w:jc w:val="both"/>
              <w:rPr>
                <w:rFonts w:cstheme="minorHAnsi"/>
                <w:spacing w:val="2"/>
                <w:sz w:val="18"/>
                <w:szCs w:val="18"/>
                <w:lang w:eastAsia="en-ZA"/>
              </w:rPr>
            </w:pPr>
          </w:p>
        </w:tc>
        <w:tc>
          <w:tcPr>
            <w:tcW w:w="1889" w:type="dxa"/>
            <w:tcBorders>
              <w:top w:val="single" w:sz="2" w:space="0" w:color="000000"/>
              <w:left w:val="single" w:sz="2" w:space="0" w:color="000000"/>
              <w:bottom w:val="single" w:sz="2" w:space="0" w:color="000000"/>
              <w:right w:val="single" w:sz="2" w:space="0" w:color="000000"/>
            </w:tcBorders>
          </w:tcPr>
          <w:p w14:paraId="08FB78E4" w14:textId="177517EE" w:rsidR="006E12E4" w:rsidRDefault="006E12E4" w:rsidP="006E12E4">
            <w:pPr>
              <w:jc w:val="both"/>
              <w:rPr>
                <w:rFonts w:cs="Calibri"/>
                <w:b/>
                <w:bCs/>
                <w:sz w:val="18"/>
                <w:szCs w:val="18"/>
                <w:lang w:eastAsia="en-ZA"/>
              </w:rPr>
            </w:pPr>
            <w:r>
              <w:rPr>
                <w:rFonts w:cs="Calibri"/>
                <w:b/>
                <w:bCs/>
                <w:sz w:val="18"/>
                <w:szCs w:val="18"/>
                <w:lang w:eastAsia="en-ZA"/>
              </w:rPr>
              <w:t>Rifampicin/Isoniazid 60/60mg formulation</w:t>
            </w:r>
          </w:p>
        </w:tc>
        <w:tc>
          <w:tcPr>
            <w:tcW w:w="1245" w:type="dxa"/>
            <w:tcBorders>
              <w:top w:val="single" w:sz="2" w:space="0" w:color="000000"/>
              <w:left w:val="single" w:sz="2" w:space="0" w:color="000000"/>
              <w:bottom w:val="single" w:sz="2" w:space="0" w:color="000000"/>
              <w:right w:val="single" w:sz="2" w:space="0" w:color="000000"/>
            </w:tcBorders>
          </w:tcPr>
          <w:p w14:paraId="325984B1" w14:textId="3FAA6FA4" w:rsidR="006E12E4" w:rsidRDefault="006E12E4" w:rsidP="006E12E4">
            <w:pPr>
              <w:jc w:val="both"/>
              <w:rPr>
                <w:rFonts w:cs="Calibri"/>
                <w:b/>
                <w:bCs/>
                <w:sz w:val="18"/>
                <w:szCs w:val="18"/>
                <w:lang w:eastAsia="en-ZA"/>
              </w:rPr>
            </w:pPr>
            <w:r>
              <w:rPr>
                <w:rFonts w:cs="Calibri"/>
                <w:b/>
                <w:bCs/>
                <w:sz w:val="18"/>
                <w:szCs w:val="18"/>
                <w:lang w:eastAsia="en-ZA"/>
              </w:rPr>
              <w:t>DELETED</w:t>
            </w:r>
          </w:p>
        </w:tc>
        <w:tc>
          <w:tcPr>
            <w:tcW w:w="1716" w:type="dxa"/>
            <w:tcBorders>
              <w:top w:val="single" w:sz="2" w:space="0" w:color="000000"/>
              <w:left w:val="single" w:sz="2" w:space="0" w:color="000000"/>
              <w:bottom w:val="single" w:sz="2" w:space="0" w:color="000000"/>
              <w:right w:val="single" w:sz="2" w:space="0" w:color="000000"/>
            </w:tcBorders>
          </w:tcPr>
          <w:p w14:paraId="2F44472E" w14:textId="26DA1317" w:rsidR="006E12E4" w:rsidRDefault="006E12E4" w:rsidP="006E12E4">
            <w:pPr>
              <w:jc w:val="both"/>
              <w:rPr>
                <w:rFonts w:cs="Calibri"/>
                <w:sz w:val="18"/>
                <w:szCs w:val="18"/>
                <w:lang w:eastAsia="en-ZA"/>
              </w:rPr>
            </w:pPr>
            <w:r>
              <w:rPr>
                <w:rFonts w:cs="Calibri"/>
                <w:sz w:val="18"/>
                <w:szCs w:val="18"/>
                <w:lang w:eastAsia="en-ZA"/>
              </w:rPr>
              <w:t>n/a</w:t>
            </w:r>
          </w:p>
        </w:tc>
      </w:tr>
      <w:tr w:rsidR="006E12E4" w:rsidRPr="009C57F0" w14:paraId="1E0C30B3" w14:textId="77777777" w:rsidTr="00BB5C0C">
        <w:trPr>
          <w:trHeight w:val="300"/>
        </w:trPr>
        <w:tc>
          <w:tcPr>
            <w:tcW w:w="2369" w:type="dxa"/>
            <w:vMerge/>
            <w:tcBorders>
              <w:left w:val="single" w:sz="2" w:space="0" w:color="auto"/>
              <w:bottom w:val="single" w:sz="2" w:space="0" w:color="auto"/>
              <w:right w:val="single" w:sz="2" w:space="0" w:color="auto"/>
            </w:tcBorders>
          </w:tcPr>
          <w:p w14:paraId="0AB56FD1" w14:textId="77777777" w:rsidR="006E12E4" w:rsidRDefault="006E12E4" w:rsidP="006E12E4">
            <w:pPr>
              <w:widowControl w:val="0"/>
              <w:autoSpaceDE w:val="0"/>
              <w:autoSpaceDN w:val="0"/>
              <w:adjustRightInd w:val="0"/>
              <w:rPr>
                <w:b/>
                <w:bCs/>
                <w:spacing w:val="-4"/>
                <w:sz w:val="18"/>
                <w:szCs w:val="18"/>
                <w:lang w:val="en-GB"/>
              </w:rPr>
            </w:pPr>
          </w:p>
        </w:tc>
        <w:tc>
          <w:tcPr>
            <w:tcW w:w="810" w:type="dxa"/>
            <w:tcBorders>
              <w:top w:val="single" w:sz="2" w:space="0" w:color="000000"/>
              <w:left w:val="single" w:sz="2" w:space="0" w:color="000000"/>
              <w:bottom w:val="single" w:sz="2" w:space="0" w:color="000000"/>
              <w:right w:val="single" w:sz="2" w:space="0" w:color="000000"/>
            </w:tcBorders>
          </w:tcPr>
          <w:p w14:paraId="6D8F4CDC" w14:textId="66FA12F5" w:rsidR="006E12E4" w:rsidRPr="00BB5C0C" w:rsidRDefault="006E12E4" w:rsidP="006E12E4">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720" w:type="dxa"/>
            <w:tcBorders>
              <w:top w:val="single" w:sz="2" w:space="0" w:color="000000"/>
              <w:left w:val="single" w:sz="2" w:space="0" w:color="000000"/>
              <w:bottom w:val="single" w:sz="2" w:space="0" w:color="000000"/>
              <w:right w:val="single" w:sz="2" w:space="0" w:color="000000"/>
            </w:tcBorders>
          </w:tcPr>
          <w:p w14:paraId="2D848D02" w14:textId="77777777" w:rsidR="006E12E4" w:rsidRPr="00BB5C0C" w:rsidRDefault="006E12E4" w:rsidP="006E12E4">
            <w:pPr>
              <w:jc w:val="center"/>
              <w:rPr>
                <w:rFonts w:asciiTheme="minorHAnsi" w:hAnsiTheme="minorHAnsi" w:cstheme="minorHAnsi"/>
                <w:spacing w:val="2"/>
                <w:sz w:val="18"/>
                <w:szCs w:val="18"/>
                <w:lang w:eastAsia="en-ZA"/>
              </w:rPr>
            </w:pPr>
          </w:p>
        </w:tc>
        <w:tc>
          <w:tcPr>
            <w:tcW w:w="903" w:type="dxa"/>
            <w:tcBorders>
              <w:top w:val="single" w:sz="2" w:space="0" w:color="000000"/>
              <w:left w:val="single" w:sz="2" w:space="0" w:color="000000"/>
              <w:bottom w:val="single" w:sz="2" w:space="0" w:color="000000"/>
              <w:right w:val="single" w:sz="2" w:space="0" w:color="000000"/>
            </w:tcBorders>
          </w:tcPr>
          <w:p w14:paraId="51224D95" w14:textId="22B6348C" w:rsidR="006E12E4" w:rsidRPr="00BB5C0C" w:rsidRDefault="006E12E4" w:rsidP="006E12E4">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2C072E63" w14:textId="77777777" w:rsidR="006E12E4" w:rsidRPr="00BF603E" w:rsidRDefault="006E12E4" w:rsidP="006E12E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2A8B5CF7" w14:textId="251DE527" w:rsidR="006E12E4" w:rsidRPr="000A5D35" w:rsidRDefault="006E12E4" w:rsidP="006E12E4">
            <w:pPr>
              <w:jc w:val="both"/>
              <w:rPr>
                <w:rFonts w:cstheme="minorHAnsi"/>
                <w:b/>
                <w:bCs/>
                <w:spacing w:val="2"/>
                <w:sz w:val="18"/>
                <w:szCs w:val="18"/>
                <w:lang w:eastAsia="en-ZA"/>
              </w:rPr>
            </w:pPr>
            <w:r w:rsidRPr="000A5D35">
              <w:rPr>
                <w:rFonts w:cstheme="minorHAnsi"/>
                <w:b/>
                <w:bCs/>
                <w:spacing w:val="2"/>
                <w:sz w:val="18"/>
                <w:szCs w:val="18"/>
                <w:lang w:eastAsia="en-ZA"/>
              </w:rPr>
              <w:t xml:space="preserve">Pyridoxine </w:t>
            </w:r>
          </w:p>
        </w:tc>
        <w:tc>
          <w:tcPr>
            <w:tcW w:w="1245" w:type="dxa"/>
            <w:tcBorders>
              <w:top w:val="single" w:sz="2" w:space="0" w:color="auto"/>
              <w:left w:val="single" w:sz="2" w:space="0" w:color="auto"/>
              <w:bottom w:val="single" w:sz="2" w:space="0" w:color="auto"/>
              <w:right w:val="single" w:sz="2" w:space="0" w:color="auto"/>
            </w:tcBorders>
          </w:tcPr>
          <w:p w14:paraId="3F7A30C5" w14:textId="36C6AAA5" w:rsidR="006E12E4" w:rsidRPr="000A5D35" w:rsidRDefault="006E12E4" w:rsidP="006E12E4">
            <w:pPr>
              <w:jc w:val="both"/>
              <w:rPr>
                <w:rFonts w:cstheme="minorHAnsi"/>
                <w:b/>
                <w:bCs/>
                <w:spacing w:val="2"/>
                <w:sz w:val="18"/>
                <w:szCs w:val="18"/>
                <w:lang w:eastAsia="en-ZA"/>
              </w:rPr>
            </w:pPr>
            <w:r w:rsidRPr="000A5D35">
              <w:rPr>
                <w:rFonts w:cstheme="minorHAnsi"/>
                <w:b/>
                <w:bCs/>
                <w:spacing w:val="2"/>
                <w:sz w:val="18"/>
                <w:szCs w:val="18"/>
                <w:lang w:eastAsia="en-ZA"/>
              </w:rPr>
              <w:t>AMENDED</w:t>
            </w:r>
          </w:p>
        </w:tc>
        <w:tc>
          <w:tcPr>
            <w:tcW w:w="1716" w:type="dxa"/>
            <w:tcBorders>
              <w:top w:val="single" w:sz="2" w:space="0" w:color="auto"/>
              <w:left w:val="single" w:sz="2" w:space="0" w:color="auto"/>
              <w:bottom w:val="single" w:sz="2" w:space="0" w:color="auto"/>
              <w:right w:val="single" w:sz="2" w:space="0" w:color="auto"/>
            </w:tcBorders>
          </w:tcPr>
          <w:p w14:paraId="4DADC284" w14:textId="77777777" w:rsidR="006E12E4" w:rsidRDefault="006E12E4" w:rsidP="006E12E4">
            <w:pPr>
              <w:jc w:val="both"/>
              <w:rPr>
                <w:sz w:val="18"/>
                <w:szCs w:val="18"/>
                <w:lang w:eastAsia="en-ZA"/>
              </w:rPr>
            </w:pPr>
          </w:p>
        </w:tc>
      </w:tr>
      <w:tr w:rsidR="007E1414" w:rsidRPr="009C57F0" w14:paraId="514FAA44" w14:textId="77777777" w:rsidTr="00BB5C0C">
        <w:trPr>
          <w:trHeight w:val="300"/>
        </w:trPr>
        <w:tc>
          <w:tcPr>
            <w:tcW w:w="2369" w:type="dxa"/>
            <w:tcBorders>
              <w:top w:val="single" w:sz="2" w:space="0" w:color="auto"/>
              <w:left w:val="single" w:sz="2" w:space="0" w:color="auto"/>
              <w:bottom w:val="single" w:sz="2" w:space="0" w:color="auto"/>
              <w:right w:val="single" w:sz="2" w:space="0" w:color="auto"/>
            </w:tcBorders>
          </w:tcPr>
          <w:p w14:paraId="79D31859" w14:textId="77777777" w:rsidR="007E1414" w:rsidRDefault="007E1414" w:rsidP="00E654F0">
            <w:pPr>
              <w:widowControl w:val="0"/>
              <w:autoSpaceDE w:val="0"/>
              <w:autoSpaceDN w:val="0"/>
              <w:adjustRightInd w:val="0"/>
              <w:rPr>
                <w:b/>
                <w:bCs/>
                <w:spacing w:val="-4"/>
                <w:sz w:val="18"/>
                <w:szCs w:val="18"/>
                <w:lang w:val="en-GB"/>
              </w:rPr>
            </w:pPr>
            <w:r>
              <w:rPr>
                <w:b/>
                <w:bCs/>
                <w:spacing w:val="-4"/>
                <w:sz w:val="18"/>
                <w:szCs w:val="18"/>
                <w:lang w:val="en-GB"/>
              </w:rPr>
              <w:t>23.1.3 Tuberculosis in adults and adolescents (</w:t>
            </w:r>
            <w:r>
              <w:rPr>
                <w:rFonts w:cs="Calibri"/>
                <w:b/>
                <w:bCs/>
                <w:spacing w:val="-4"/>
                <w:sz w:val="18"/>
                <w:szCs w:val="18"/>
                <w:lang w:val="en-GB"/>
              </w:rPr>
              <w:t>≥</w:t>
            </w:r>
            <w:r>
              <w:rPr>
                <w:b/>
                <w:bCs/>
                <w:spacing w:val="-4"/>
                <w:sz w:val="18"/>
                <w:szCs w:val="18"/>
                <w:lang w:val="en-GB"/>
              </w:rPr>
              <w:t xml:space="preserve"> 16 yrs)</w:t>
            </w:r>
          </w:p>
        </w:tc>
        <w:tc>
          <w:tcPr>
            <w:tcW w:w="810" w:type="dxa"/>
            <w:tcBorders>
              <w:top w:val="single" w:sz="2" w:space="0" w:color="auto"/>
              <w:left w:val="single" w:sz="2" w:space="0" w:color="auto"/>
              <w:bottom w:val="single" w:sz="2" w:space="0" w:color="auto"/>
              <w:right w:val="single" w:sz="2" w:space="0" w:color="auto"/>
            </w:tcBorders>
          </w:tcPr>
          <w:p w14:paraId="325A1954" w14:textId="77777777" w:rsidR="007E1414" w:rsidRPr="00BB5C0C" w:rsidRDefault="007E1414" w:rsidP="00E654F0">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458A73D2" w14:textId="77777777" w:rsidR="007E1414" w:rsidRPr="00BB5C0C" w:rsidRDefault="007E1414" w:rsidP="00E654F0">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903" w:type="dxa"/>
            <w:tcBorders>
              <w:top w:val="single" w:sz="2" w:space="0" w:color="auto"/>
              <w:left w:val="single" w:sz="2" w:space="0" w:color="auto"/>
              <w:bottom w:val="single" w:sz="2" w:space="0" w:color="auto"/>
              <w:right w:val="single" w:sz="2" w:space="0" w:color="auto"/>
            </w:tcBorders>
          </w:tcPr>
          <w:p w14:paraId="6B8A23FE" w14:textId="77777777" w:rsidR="007E1414" w:rsidRPr="00BB5C0C" w:rsidRDefault="007E1414" w:rsidP="00E654F0">
            <w:pPr>
              <w:jc w:val="center"/>
              <w:rPr>
                <w:rFonts w:ascii="Segoe UI Symbol" w:hAnsi="Segoe UI Symbol" w:cs="Segoe UI Symbol"/>
                <w:b/>
                <w:bCs/>
                <w:i/>
                <w:iCs/>
                <w:lang w:eastAsia="ar-SA"/>
              </w:rPr>
            </w:pPr>
          </w:p>
        </w:tc>
        <w:tc>
          <w:tcPr>
            <w:tcW w:w="540" w:type="dxa"/>
            <w:tcBorders>
              <w:top w:val="single" w:sz="2" w:space="0" w:color="auto"/>
              <w:left w:val="single" w:sz="2" w:space="0" w:color="auto"/>
              <w:bottom w:val="single" w:sz="2" w:space="0" w:color="auto"/>
              <w:right w:val="single" w:sz="2" w:space="0" w:color="auto"/>
            </w:tcBorders>
          </w:tcPr>
          <w:p w14:paraId="2D93A5E9" w14:textId="77777777" w:rsidR="007E1414" w:rsidRPr="00BF603E" w:rsidRDefault="007E1414" w:rsidP="00E654F0">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14509F02" w14:textId="77777777" w:rsidR="007E1414" w:rsidRDefault="007E1414" w:rsidP="00E654F0">
            <w:pPr>
              <w:jc w:val="both"/>
              <w:rPr>
                <w:rFonts w:cstheme="minorHAnsi"/>
                <w:spacing w:val="2"/>
                <w:sz w:val="18"/>
                <w:szCs w:val="18"/>
                <w:lang w:eastAsia="en-ZA"/>
              </w:rPr>
            </w:pPr>
          </w:p>
        </w:tc>
        <w:tc>
          <w:tcPr>
            <w:tcW w:w="1245" w:type="dxa"/>
            <w:tcBorders>
              <w:top w:val="single" w:sz="2" w:space="0" w:color="auto"/>
              <w:left w:val="single" w:sz="2" w:space="0" w:color="auto"/>
              <w:bottom w:val="single" w:sz="2" w:space="0" w:color="auto"/>
              <w:right w:val="single" w:sz="2" w:space="0" w:color="auto"/>
            </w:tcBorders>
          </w:tcPr>
          <w:p w14:paraId="73F0CE83" w14:textId="77777777" w:rsidR="007E1414" w:rsidRDefault="007E1414" w:rsidP="00E654F0">
            <w:pPr>
              <w:jc w:val="both"/>
              <w:rPr>
                <w:rFonts w:cstheme="minorHAnsi"/>
                <w:bCs/>
                <w:spacing w:val="2"/>
                <w:sz w:val="18"/>
                <w:szCs w:val="18"/>
                <w:lang w:eastAsia="en-ZA"/>
              </w:rPr>
            </w:pPr>
            <w:r>
              <w:rPr>
                <w:rFonts w:cstheme="minorHAnsi"/>
                <w:bCs/>
                <w:spacing w:val="2"/>
                <w:sz w:val="18"/>
                <w:szCs w:val="18"/>
                <w:lang w:eastAsia="en-ZA"/>
              </w:rPr>
              <w:t>Editorial amendments</w:t>
            </w:r>
          </w:p>
        </w:tc>
        <w:tc>
          <w:tcPr>
            <w:tcW w:w="1716" w:type="dxa"/>
            <w:tcBorders>
              <w:top w:val="single" w:sz="2" w:space="0" w:color="auto"/>
              <w:left w:val="single" w:sz="2" w:space="0" w:color="auto"/>
              <w:bottom w:val="single" w:sz="2" w:space="0" w:color="auto"/>
              <w:right w:val="single" w:sz="2" w:space="0" w:color="auto"/>
            </w:tcBorders>
          </w:tcPr>
          <w:p w14:paraId="782F8008" w14:textId="77777777" w:rsidR="007E1414" w:rsidRDefault="007E1414" w:rsidP="00E654F0">
            <w:pPr>
              <w:jc w:val="both"/>
              <w:rPr>
                <w:sz w:val="18"/>
                <w:szCs w:val="18"/>
                <w:lang w:eastAsia="en-ZA"/>
              </w:rPr>
            </w:pPr>
            <w:r>
              <w:rPr>
                <w:sz w:val="18"/>
                <w:szCs w:val="18"/>
                <w:lang w:eastAsia="en-ZA"/>
              </w:rPr>
              <w:t>n/a</w:t>
            </w:r>
          </w:p>
        </w:tc>
      </w:tr>
      <w:tr w:rsidR="007E1414" w:rsidRPr="009C57F0" w14:paraId="08A20F0D" w14:textId="77777777" w:rsidTr="00BB5C0C">
        <w:trPr>
          <w:trHeight w:val="300"/>
        </w:trPr>
        <w:tc>
          <w:tcPr>
            <w:tcW w:w="2369" w:type="dxa"/>
            <w:tcBorders>
              <w:top w:val="single" w:sz="2" w:space="0" w:color="auto"/>
              <w:left w:val="single" w:sz="2" w:space="0" w:color="auto"/>
              <w:bottom w:val="single" w:sz="2" w:space="0" w:color="auto"/>
              <w:right w:val="single" w:sz="2" w:space="0" w:color="auto"/>
            </w:tcBorders>
          </w:tcPr>
          <w:p w14:paraId="7843DA2D" w14:textId="77777777" w:rsidR="007E1414" w:rsidRDefault="007E1414" w:rsidP="00E654F0">
            <w:pPr>
              <w:widowControl w:val="0"/>
              <w:autoSpaceDE w:val="0"/>
              <w:autoSpaceDN w:val="0"/>
              <w:adjustRightInd w:val="0"/>
              <w:rPr>
                <w:b/>
                <w:bCs/>
                <w:spacing w:val="-4"/>
                <w:sz w:val="18"/>
                <w:szCs w:val="18"/>
                <w:lang w:val="en-GB"/>
              </w:rPr>
            </w:pPr>
            <w:r>
              <w:rPr>
                <w:b/>
                <w:bCs/>
                <w:spacing w:val="-4"/>
                <w:sz w:val="18"/>
                <w:szCs w:val="18"/>
                <w:lang w:val="en-GB"/>
              </w:rPr>
              <w:t>23.2 Drug-resistant TB</w:t>
            </w:r>
          </w:p>
        </w:tc>
        <w:tc>
          <w:tcPr>
            <w:tcW w:w="810" w:type="dxa"/>
            <w:tcBorders>
              <w:top w:val="single" w:sz="2" w:space="0" w:color="auto"/>
              <w:left w:val="single" w:sz="2" w:space="0" w:color="auto"/>
              <w:bottom w:val="single" w:sz="2" w:space="0" w:color="auto"/>
              <w:right w:val="single" w:sz="2" w:space="0" w:color="auto"/>
            </w:tcBorders>
          </w:tcPr>
          <w:p w14:paraId="5E15EAA1" w14:textId="77777777" w:rsidR="007E1414" w:rsidRPr="00BB5C0C" w:rsidRDefault="007E1414" w:rsidP="00E654F0">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09D70D1D" w14:textId="77777777" w:rsidR="007E1414" w:rsidRPr="00BB5C0C" w:rsidRDefault="007E1414" w:rsidP="00E654F0">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903" w:type="dxa"/>
            <w:tcBorders>
              <w:top w:val="single" w:sz="2" w:space="0" w:color="auto"/>
              <w:left w:val="single" w:sz="2" w:space="0" w:color="auto"/>
              <w:bottom w:val="single" w:sz="2" w:space="0" w:color="auto"/>
              <w:right w:val="single" w:sz="2" w:space="0" w:color="auto"/>
            </w:tcBorders>
          </w:tcPr>
          <w:p w14:paraId="1A1ED739" w14:textId="77777777" w:rsidR="007E1414" w:rsidRPr="00BB5C0C" w:rsidRDefault="007E1414" w:rsidP="00E654F0">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2C335656" w14:textId="77777777" w:rsidR="007E1414" w:rsidRPr="00BF603E" w:rsidRDefault="007E1414" w:rsidP="00E654F0">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4883F6A9" w14:textId="77777777" w:rsidR="007E1414" w:rsidRDefault="007E1414" w:rsidP="00E654F0">
            <w:pPr>
              <w:jc w:val="both"/>
              <w:rPr>
                <w:rFonts w:cstheme="minorHAnsi"/>
                <w:spacing w:val="2"/>
                <w:sz w:val="18"/>
                <w:szCs w:val="18"/>
                <w:lang w:eastAsia="en-ZA"/>
              </w:rPr>
            </w:pPr>
          </w:p>
        </w:tc>
        <w:tc>
          <w:tcPr>
            <w:tcW w:w="1245" w:type="dxa"/>
            <w:tcBorders>
              <w:top w:val="single" w:sz="2" w:space="0" w:color="auto"/>
              <w:left w:val="single" w:sz="2" w:space="0" w:color="auto"/>
              <w:bottom w:val="single" w:sz="2" w:space="0" w:color="auto"/>
              <w:right w:val="single" w:sz="2" w:space="0" w:color="auto"/>
            </w:tcBorders>
          </w:tcPr>
          <w:p w14:paraId="099A8DEF" w14:textId="77777777" w:rsidR="007E1414" w:rsidRDefault="007E1414" w:rsidP="00E654F0">
            <w:pPr>
              <w:jc w:val="both"/>
              <w:rPr>
                <w:rFonts w:cstheme="minorHAnsi"/>
                <w:bCs/>
                <w:spacing w:val="2"/>
                <w:sz w:val="18"/>
                <w:szCs w:val="18"/>
                <w:lang w:eastAsia="en-ZA"/>
              </w:rPr>
            </w:pPr>
            <w:r>
              <w:rPr>
                <w:rFonts w:cstheme="minorHAnsi"/>
                <w:bCs/>
                <w:spacing w:val="2"/>
                <w:sz w:val="18"/>
                <w:szCs w:val="18"/>
                <w:lang w:eastAsia="en-ZA"/>
              </w:rPr>
              <w:t>Editorial amendments</w:t>
            </w:r>
          </w:p>
        </w:tc>
        <w:tc>
          <w:tcPr>
            <w:tcW w:w="1716" w:type="dxa"/>
            <w:tcBorders>
              <w:top w:val="single" w:sz="2" w:space="0" w:color="auto"/>
              <w:left w:val="single" w:sz="2" w:space="0" w:color="auto"/>
              <w:bottom w:val="single" w:sz="2" w:space="0" w:color="auto"/>
              <w:right w:val="single" w:sz="2" w:space="0" w:color="auto"/>
            </w:tcBorders>
          </w:tcPr>
          <w:p w14:paraId="0943C9D1" w14:textId="77777777" w:rsidR="007E1414" w:rsidRDefault="007E1414" w:rsidP="00E654F0">
            <w:r w:rsidRPr="00AA2BE5">
              <w:rPr>
                <w:sz w:val="18"/>
                <w:szCs w:val="18"/>
                <w:lang w:eastAsia="en-ZA"/>
              </w:rPr>
              <w:t>n/a</w:t>
            </w:r>
          </w:p>
        </w:tc>
      </w:tr>
      <w:tr w:rsidR="007E1414" w:rsidRPr="009C57F0" w14:paraId="7958D642" w14:textId="77777777" w:rsidTr="00BB5C0C">
        <w:trPr>
          <w:trHeight w:val="300"/>
        </w:trPr>
        <w:tc>
          <w:tcPr>
            <w:tcW w:w="2369" w:type="dxa"/>
            <w:tcBorders>
              <w:top w:val="single" w:sz="2" w:space="0" w:color="auto"/>
              <w:left w:val="single" w:sz="2" w:space="0" w:color="auto"/>
              <w:bottom w:val="single" w:sz="2" w:space="0" w:color="auto"/>
              <w:right w:val="single" w:sz="2" w:space="0" w:color="auto"/>
            </w:tcBorders>
          </w:tcPr>
          <w:p w14:paraId="4C281B12" w14:textId="77777777" w:rsidR="007E1414" w:rsidRDefault="007E1414" w:rsidP="00E654F0">
            <w:pPr>
              <w:widowControl w:val="0"/>
              <w:autoSpaceDE w:val="0"/>
              <w:autoSpaceDN w:val="0"/>
              <w:adjustRightInd w:val="0"/>
              <w:rPr>
                <w:b/>
                <w:bCs/>
                <w:spacing w:val="-4"/>
                <w:sz w:val="18"/>
                <w:szCs w:val="18"/>
                <w:lang w:val="en-GB"/>
              </w:rPr>
            </w:pPr>
            <w:r>
              <w:rPr>
                <w:b/>
                <w:bCs/>
                <w:spacing w:val="-4"/>
                <w:sz w:val="18"/>
                <w:szCs w:val="18"/>
                <w:lang w:val="en-GB"/>
              </w:rPr>
              <w:t>23.2.1 Isoniazid monoresistant tuberculosis</w:t>
            </w:r>
          </w:p>
        </w:tc>
        <w:tc>
          <w:tcPr>
            <w:tcW w:w="810" w:type="dxa"/>
            <w:tcBorders>
              <w:top w:val="single" w:sz="2" w:space="0" w:color="auto"/>
              <w:left w:val="single" w:sz="2" w:space="0" w:color="auto"/>
              <w:bottom w:val="single" w:sz="2" w:space="0" w:color="auto"/>
              <w:right w:val="single" w:sz="2" w:space="0" w:color="auto"/>
            </w:tcBorders>
          </w:tcPr>
          <w:p w14:paraId="39A367F7" w14:textId="77777777" w:rsidR="007E1414" w:rsidRPr="00BB5C0C" w:rsidRDefault="007E1414" w:rsidP="00E654F0">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4CD8542F" w14:textId="77777777" w:rsidR="007E1414" w:rsidRPr="00BB5C0C" w:rsidRDefault="007E1414" w:rsidP="00E654F0">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903" w:type="dxa"/>
            <w:tcBorders>
              <w:top w:val="single" w:sz="2" w:space="0" w:color="auto"/>
              <w:left w:val="single" w:sz="2" w:space="0" w:color="auto"/>
              <w:bottom w:val="single" w:sz="2" w:space="0" w:color="auto"/>
              <w:right w:val="single" w:sz="2" w:space="0" w:color="auto"/>
            </w:tcBorders>
          </w:tcPr>
          <w:p w14:paraId="222266AB" w14:textId="77777777" w:rsidR="007E1414" w:rsidRPr="00BB5C0C" w:rsidRDefault="007E1414" w:rsidP="00E654F0">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1CC96E90" w14:textId="77777777" w:rsidR="007E1414" w:rsidRPr="00BF603E" w:rsidRDefault="007E1414" w:rsidP="00E654F0">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76A345E1" w14:textId="77777777" w:rsidR="007E1414" w:rsidRDefault="007E1414" w:rsidP="00E654F0">
            <w:pPr>
              <w:jc w:val="both"/>
              <w:rPr>
                <w:rFonts w:cstheme="minorHAnsi"/>
                <w:spacing w:val="2"/>
                <w:sz w:val="18"/>
                <w:szCs w:val="18"/>
                <w:lang w:eastAsia="en-ZA"/>
              </w:rPr>
            </w:pPr>
          </w:p>
        </w:tc>
        <w:tc>
          <w:tcPr>
            <w:tcW w:w="1245" w:type="dxa"/>
            <w:tcBorders>
              <w:top w:val="single" w:sz="2" w:space="0" w:color="auto"/>
              <w:left w:val="single" w:sz="2" w:space="0" w:color="auto"/>
              <w:bottom w:val="single" w:sz="2" w:space="0" w:color="auto"/>
              <w:right w:val="single" w:sz="2" w:space="0" w:color="auto"/>
            </w:tcBorders>
          </w:tcPr>
          <w:p w14:paraId="70BCB216" w14:textId="77777777" w:rsidR="007E1414" w:rsidRDefault="007E1414" w:rsidP="00E654F0">
            <w:pPr>
              <w:jc w:val="both"/>
              <w:rPr>
                <w:rFonts w:cstheme="minorHAnsi"/>
                <w:bCs/>
                <w:spacing w:val="2"/>
                <w:sz w:val="18"/>
                <w:szCs w:val="18"/>
                <w:lang w:eastAsia="en-ZA"/>
              </w:rPr>
            </w:pPr>
            <w:r>
              <w:rPr>
                <w:rFonts w:cstheme="minorHAnsi"/>
                <w:bCs/>
                <w:spacing w:val="2"/>
                <w:sz w:val="18"/>
                <w:szCs w:val="18"/>
                <w:lang w:eastAsia="en-ZA"/>
              </w:rPr>
              <w:t>Editorial amendments</w:t>
            </w:r>
          </w:p>
        </w:tc>
        <w:tc>
          <w:tcPr>
            <w:tcW w:w="1716" w:type="dxa"/>
            <w:tcBorders>
              <w:top w:val="single" w:sz="2" w:space="0" w:color="auto"/>
              <w:left w:val="single" w:sz="2" w:space="0" w:color="auto"/>
              <w:bottom w:val="single" w:sz="2" w:space="0" w:color="auto"/>
              <w:right w:val="single" w:sz="2" w:space="0" w:color="auto"/>
            </w:tcBorders>
          </w:tcPr>
          <w:p w14:paraId="1208DED2" w14:textId="77777777" w:rsidR="007E1414" w:rsidRDefault="007E1414" w:rsidP="00E654F0">
            <w:r w:rsidRPr="00AA2BE5">
              <w:rPr>
                <w:sz w:val="18"/>
                <w:szCs w:val="18"/>
                <w:lang w:eastAsia="en-ZA"/>
              </w:rPr>
              <w:t>n/a</w:t>
            </w:r>
          </w:p>
        </w:tc>
      </w:tr>
      <w:tr w:rsidR="000C5294" w:rsidRPr="009C57F0" w14:paraId="37F8977D" w14:textId="77777777" w:rsidTr="00BB5C0C">
        <w:trPr>
          <w:trHeight w:val="300"/>
        </w:trPr>
        <w:tc>
          <w:tcPr>
            <w:tcW w:w="2369" w:type="dxa"/>
            <w:vMerge w:val="restart"/>
            <w:tcBorders>
              <w:top w:val="single" w:sz="2" w:space="0" w:color="auto"/>
              <w:left w:val="single" w:sz="2" w:space="0" w:color="auto"/>
              <w:right w:val="single" w:sz="2" w:space="0" w:color="auto"/>
            </w:tcBorders>
          </w:tcPr>
          <w:p w14:paraId="21C5ACFF" w14:textId="53E9DE17" w:rsidR="000C5294" w:rsidRDefault="000C5294" w:rsidP="000C5294">
            <w:pPr>
              <w:pStyle w:val="NoSpacing"/>
              <w:rPr>
                <w:b/>
                <w:bCs/>
                <w:lang w:val="en-GB"/>
              </w:rPr>
            </w:pPr>
            <w:r>
              <w:rPr>
                <w:b/>
                <w:bCs/>
                <w:lang w:val="en-GB"/>
              </w:rPr>
              <w:t>23.2.1.2 Isoniazid monoresistant tuberculosis in children and and adolescents</w:t>
            </w:r>
            <w:r>
              <w:rPr>
                <w:rFonts w:cs="Calibri"/>
                <w:b/>
                <w:bCs/>
                <w:lang w:val="en-GB"/>
              </w:rPr>
              <w:t xml:space="preserve"> </w:t>
            </w:r>
            <w:r w:rsidRPr="0096319A">
              <w:rPr>
                <w:rFonts w:cs="Calibri"/>
                <w:b/>
                <w:bCs/>
                <w:highlight w:val="yellow"/>
                <w:lang w:val="en-GB"/>
              </w:rPr>
              <w:t xml:space="preserve">&lt; </w:t>
            </w:r>
            <w:r w:rsidRPr="0096319A">
              <w:rPr>
                <w:b/>
                <w:bCs/>
                <w:highlight w:val="yellow"/>
                <w:lang w:val="en-GB"/>
              </w:rPr>
              <w:t>1</w:t>
            </w:r>
            <w:r w:rsidR="002C53A3">
              <w:rPr>
                <w:b/>
                <w:bCs/>
                <w:highlight w:val="yellow"/>
                <w:lang w:val="en-GB"/>
              </w:rPr>
              <w:t>5</w:t>
            </w:r>
            <w:r w:rsidRPr="0096319A">
              <w:rPr>
                <w:b/>
                <w:bCs/>
                <w:highlight w:val="yellow"/>
                <w:lang w:val="en-GB"/>
              </w:rPr>
              <w:t xml:space="preserve"> yrs</w:t>
            </w:r>
            <w:r>
              <w:rPr>
                <w:b/>
                <w:bCs/>
                <w:lang w:val="en-GB"/>
              </w:rPr>
              <w:t xml:space="preserve"> </w:t>
            </w:r>
          </w:p>
          <w:p w14:paraId="0E854161" w14:textId="73C8CBE0" w:rsidR="000C5294" w:rsidRPr="00EB43D8" w:rsidRDefault="000C5294" w:rsidP="000C5294">
            <w:pPr>
              <w:pStyle w:val="NoSpacing"/>
              <w:rPr>
                <w:i/>
                <w:iCs/>
                <w:sz w:val="16"/>
                <w:szCs w:val="16"/>
                <w:lang w:val="en-GB"/>
              </w:rPr>
            </w:pPr>
            <w:r w:rsidRPr="00EB43D8">
              <w:rPr>
                <w:i/>
                <w:iCs/>
                <w:sz w:val="16"/>
                <w:szCs w:val="16"/>
                <w:lang w:val="en-GB"/>
              </w:rPr>
              <w:t>Confirmed isoniazid monoresistant TB</w:t>
            </w:r>
          </w:p>
          <w:p w14:paraId="22D52638" w14:textId="52312202" w:rsidR="000C5294" w:rsidRDefault="000C5294" w:rsidP="000C5294">
            <w:pPr>
              <w:widowControl w:val="0"/>
              <w:autoSpaceDE w:val="0"/>
              <w:autoSpaceDN w:val="0"/>
              <w:adjustRightInd w:val="0"/>
              <w:rPr>
                <w:b/>
                <w:bCs/>
                <w:spacing w:val="-4"/>
                <w:sz w:val="18"/>
                <w:szCs w:val="18"/>
                <w:lang w:val="en-GB"/>
              </w:rPr>
            </w:pPr>
          </w:p>
        </w:tc>
        <w:tc>
          <w:tcPr>
            <w:tcW w:w="810" w:type="dxa"/>
            <w:tcBorders>
              <w:top w:val="single" w:sz="2" w:space="0" w:color="auto"/>
              <w:left w:val="single" w:sz="2" w:space="0" w:color="auto"/>
              <w:bottom w:val="single" w:sz="2" w:space="0" w:color="auto"/>
              <w:right w:val="single" w:sz="2" w:space="0" w:color="auto"/>
            </w:tcBorders>
          </w:tcPr>
          <w:p w14:paraId="6627FA6C" w14:textId="532E73B7" w:rsidR="000C5294" w:rsidRPr="00BB5C0C" w:rsidRDefault="000C5294" w:rsidP="000C5294">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26BEF766" w14:textId="77777777" w:rsidR="000C5294" w:rsidRPr="00BB5C0C" w:rsidRDefault="000C5294" w:rsidP="000C5294">
            <w:pPr>
              <w:jc w:val="center"/>
              <w:rPr>
                <w:rFonts w:asciiTheme="minorHAnsi" w:hAnsiTheme="minorHAnsi" w:cstheme="minorHAnsi"/>
                <w:spacing w:val="2"/>
                <w:sz w:val="18"/>
                <w:szCs w:val="18"/>
                <w:lang w:eastAsia="en-ZA"/>
              </w:rPr>
            </w:pPr>
          </w:p>
        </w:tc>
        <w:tc>
          <w:tcPr>
            <w:tcW w:w="903" w:type="dxa"/>
            <w:tcBorders>
              <w:top w:val="single" w:sz="2" w:space="0" w:color="auto"/>
              <w:left w:val="single" w:sz="2" w:space="0" w:color="auto"/>
              <w:bottom w:val="single" w:sz="2" w:space="0" w:color="auto"/>
              <w:right w:val="single" w:sz="2" w:space="0" w:color="auto"/>
            </w:tcBorders>
          </w:tcPr>
          <w:p w14:paraId="0725C8B1" w14:textId="381A1BA2" w:rsidR="000C5294" w:rsidRPr="00BB5C0C" w:rsidRDefault="000C5294" w:rsidP="000C5294">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4F90F076" w14:textId="5C1905F3"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0665C79F" w14:textId="141618B6" w:rsidR="000C5294" w:rsidRPr="00BB3D89" w:rsidRDefault="000C5294" w:rsidP="000C5294">
            <w:pPr>
              <w:jc w:val="both"/>
              <w:rPr>
                <w:rFonts w:cstheme="minorHAnsi"/>
                <w:b/>
                <w:bCs/>
                <w:spacing w:val="2"/>
                <w:sz w:val="18"/>
                <w:szCs w:val="18"/>
                <w:lang w:eastAsia="en-ZA"/>
              </w:rPr>
            </w:pPr>
            <w:r w:rsidRPr="00BB3D89">
              <w:rPr>
                <w:rFonts w:cstheme="minorHAnsi"/>
                <w:b/>
                <w:bCs/>
                <w:spacing w:val="2"/>
                <w:sz w:val="18"/>
                <w:szCs w:val="18"/>
                <w:lang w:eastAsia="en-ZA"/>
              </w:rPr>
              <w:t>Rifampicin/isoniazid/ pyrazinamide/ ethambutol</w:t>
            </w:r>
            <w:r>
              <w:rPr>
                <w:rFonts w:cstheme="minorHAnsi"/>
                <w:b/>
                <w:bCs/>
                <w:spacing w:val="2"/>
                <w:sz w:val="18"/>
                <w:szCs w:val="18"/>
                <w:lang w:eastAsia="en-ZA"/>
              </w:rPr>
              <w:t xml:space="preserve"> (RHZE)</w:t>
            </w:r>
          </w:p>
        </w:tc>
        <w:tc>
          <w:tcPr>
            <w:tcW w:w="1245" w:type="dxa"/>
            <w:tcBorders>
              <w:top w:val="single" w:sz="2" w:space="0" w:color="auto"/>
              <w:left w:val="single" w:sz="2" w:space="0" w:color="auto"/>
              <w:bottom w:val="single" w:sz="2" w:space="0" w:color="auto"/>
              <w:right w:val="single" w:sz="2" w:space="0" w:color="auto"/>
            </w:tcBorders>
          </w:tcPr>
          <w:p w14:paraId="09A7CFB2" w14:textId="367F8C9E" w:rsidR="000C5294" w:rsidRDefault="000C5294" w:rsidP="000C5294">
            <w:pPr>
              <w:jc w:val="both"/>
              <w:rPr>
                <w:rFonts w:cstheme="minorHAnsi"/>
                <w:bCs/>
                <w:spacing w:val="2"/>
                <w:sz w:val="18"/>
                <w:szCs w:val="18"/>
                <w:lang w:eastAsia="en-ZA"/>
              </w:rPr>
            </w:pPr>
            <w:r>
              <w:rPr>
                <w:rFonts w:cstheme="minorHAnsi"/>
                <w:bCs/>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05D7843C" w14:textId="77777777" w:rsidR="000C5294" w:rsidRPr="00AA2BE5" w:rsidRDefault="000C5294" w:rsidP="000C5294">
            <w:pPr>
              <w:rPr>
                <w:sz w:val="18"/>
                <w:szCs w:val="18"/>
                <w:lang w:eastAsia="en-ZA"/>
              </w:rPr>
            </w:pPr>
          </w:p>
        </w:tc>
      </w:tr>
      <w:tr w:rsidR="00993ED5" w:rsidRPr="009C57F0" w14:paraId="3C2A389A" w14:textId="77777777" w:rsidTr="00BB5C0C">
        <w:trPr>
          <w:trHeight w:val="300"/>
        </w:trPr>
        <w:tc>
          <w:tcPr>
            <w:tcW w:w="2369" w:type="dxa"/>
            <w:vMerge/>
            <w:tcBorders>
              <w:left w:val="single" w:sz="2" w:space="0" w:color="auto"/>
              <w:bottom w:val="single" w:sz="2" w:space="0" w:color="auto"/>
              <w:right w:val="single" w:sz="2" w:space="0" w:color="auto"/>
            </w:tcBorders>
          </w:tcPr>
          <w:p w14:paraId="783FA56B" w14:textId="77777777" w:rsidR="00993ED5" w:rsidRDefault="00993ED5" w:rsidP="00993ED5">
            <w:pPr>
              <w:widowControl w:val="0"/>
              <w:autoSpaceDE w:val="0"/>
              <w:autoSpaceDN w:val="0"/>
              <w:adjustRightInd w:val="0"/>
              <w:rPr>
                <w:b/>
                <w:bCs/>
                <w:spacing w:val="-4"/>
                <w:sz w:val="18"/>
                <w:szCs w:val="18"/>
                <w:lang w:val="en-GB"/>
              </w:rPr>
            </w:pPr>
          </w:p>
        </w:tc>
        <w:tc>
          <w:tcPr>
            <w:tcW w:w="810" w:type="dxa"/>
            <w:tcBorders>
              <w:top w:val="single" w:sz="2" w:space="0" w:color="auto"/>
              <w:left w:val="single" w:sz="2" w:space="0" w:color="auto"/>
              <w:bottom w:val="single" w:sz="2" w:space="0" w:color="auto"/>
              <w:right w:val="single" w:sz="2" w:space="0" w:color="auto"/>
            </w:tcBorders>
          </w:tcPr>
          <w:p w14:paraId="3CB9FAE6" w14:textId="74406B70" w:rsidR="00993ED5" w:rsidRPr="00BB5C0C" w:rsidRDefault="00993ED5" w:rsidP="00993ED5">
            <w:pPr>
              <w:jc w:val="center"/>
              <w:rPr>
                <w:rFonts w:ascii="Segoe UI Symbol" w:hAnsi="Segoe UI Symbol" w:cs="Segoe UI Symbol"/>
                <w:i/>
                <w:iCs/>
                <w:lang w:eastAsia="ar-SA"/>
              </w:rPr>
            </w:pPr>
            <w:r w:rsidRPr="00BB5C0C">
              <w:rPr>
                <w:rFonts w:ascii="Segoe UI Symbol" w:hAnsi="Segoe UI Symbol" w:cs="Segoe UI Symbol"/>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45DB1B4D" w14:textId="77777777" w:rsidR="00993ED5" w:rsidRPr="00BB5C0C" w:rsidRDefault="00993ED5" w:rsidP="00993ED5">
            <w:pPr>
              <w:jc w:val="center"/>
              <w:rPr>
                <w:rFonts w:cstheme="minorHAnsi"/>
                <w:spacing w:val="2"/>
                <w:sz w:val="18"/>
                <w:szCs w:val="18"/>
                <w:lang w:eastAsia="en-ZA"/>
              </w:rPr>
            </w:pPr>
          </w:p>
        </w:tc>
        <w:tc>
          <w:tcPr>
            <w:tcW w:w="903" w:type="dxa"/>
            <w:tcBorders>
              <w:top w:val="single" w:sz="2" w:space="0" w:color="auto"/>
              <w:left w:val="single" w:sz="2" w:space="0" w:color="auto"/>
              <w:bottom w:val="single" w:sz="2" w:space="0" w:color="auto"/>
              <w:right w:val="single" w:sz="2" w:space="0" w:color="auto"/>
            </w:tcBorders>
          </w:tcPr>
          <w:p w14:paraId="01B33956" w14:textId="6666936F" w:rsidR="00993ED5" w:rsidRPr="00BB5C0C" w:rsidRDefault="00993ED5" w:rsidP="00993ED5">
            <w:pPr>
              <w:jc w:val="center"/>
              <w:rPr>
                <w:rFonts w:ascii="Segoe UI Symbol" w:hAnsi="Segoe UI Symbol" w:cs="Segoe UI Symbol"/>
                <w:i/>
                <w:iCs/>
                <w:lang w:eastAsia="ar-SA"/>
              </w:rPr>
            </w:pPr>
            <w:r w:rsidRPr="00BB5C0C">
              <w:rPr>
                <w:rFonts w:ascii="Segoe UI Symbol" w:hAnsi="Segoe UI Symbol" w:cs="Segoe UI Symbol"/>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53AB3BFB" w14:textId="77777777" w:rsidR="00993ED5" w:rsidRPr="00BF603E" w:rsidRDefault="00993ED5" w:rsidP="00993ED5">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6B28FEAD" w14:textId="0832EAF6" w:rsidR="00993ED5" w:rsidRPr="00BB3D89" w:rsidRDefault="00993ED5" w:rsidP="00993ED5">
            <w:pPr>
              <w:jc w:val="both"/>
              <w:rPr>
                <w:rFonts w:cstheme="minorHAnsi"/>
                <w:b/>
                <w:bCs/>
                <w:spacing w:val="2"/>
                <w:sz w:val="18"/>
                <w:szCs w:val="18"/>
                <w:lang w:eastAsia="en-ZA"/>
              </w:rPr>
            </w:pPr>
            <w:r w:rsidRPr="00BB3D89">
              <w:rPr>
                <w:rFonts w:cstheme="minorHAnsi"/>
                <w:b/>
                <w:bCs/>
                <w:spacing w:val="2"/>
                <w:sz w:val="18"/>
                <w:szCs w:val="18"/>
                <w:lang w:eastAsia="en-ZA"/>
              </w:rPr>
              <w:t>Levofloxacin</w:t>
            </w:r>
          </w:p>
        </w:tc>
        <w:tc>
          <w:tcPr>
            <w:tcW w:w="1245" w:type="dxa"/>
            <w:tcBorders>
              <w:top w:val="single" w:sz="2" w:space="0" w:color="auto"/>
              <w:left w:val="single" w:sz="2" w:space="0" w:color="auto"/>
              <w:bottom w:val="single" w:sz="2" w:space="0" w:color="auto"/>
              <w:right w:val="single" w:sz="2" w:space="0" w:color="auto"/>
            </w:tcBorders>
          </w:tcPr>
          <w:p w14:paraId="1EBF124F" w14:textId="246C867B" w:rsidR="00993ED5" w:rsidRDefault="00993ED5" w:rsidP="00993ED5">
            <w:pPr>
              <w:jc w:val="both"/>
              <w:rPr>
                <w:rFonts w:cstheme="minorHAnsi"/>
                <w:bCs/>
                <w:spacing w:val="2"/>
                <w:sz w:val="18"/>
                <w:szCs w:val="18"/>
                <w:lang w:eastAsia="en-ZA"/>
              </w:rPr>
            </w:pPr>
            <w:r>
              <w:rPr>
                <w:rFonts w:cstheme="minorHAnsi"/>
                <w:bCs/>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232E2410" w14:textId="6140BE7A" w:rsidR="00993ED5" w:rsidRPr="00AA2BE5" w:rsidRDefault="00993ED5" w:rsidP="00993ED5">
            <w:pPr>
              <w:rPr>
                <w:sz w:val="18"/>
                <w:szCs w:val="18"/>
                <w:lang w:eastAsia="en-ZA"/>
              </w:rPr>
            </w:pPr>
          </w:p>
        </w:tc>
      </w:tr>
      <w:tr w:rsidR="000C5294" w:rsidRPr="009C57F0" w14:paraId="5F4F6C92" w14:textId="77777777" w:rsidTr="00BB5C0C">
        <w:trPr>
          <w:trHeight w:val="300"/>
        </w:trPr>
        <w:tc>
          <w:tcPr>
            <w:tcW w:w="2369" w:type="dxa"/>
            <w:vMerge/>
            <w:tcBorders>
              <w:left w:val="single" w:sz="2" w:space="0" w:color="auto"/>
              <w:bottom w:val="single" w:sz="2" w:space="0" w:color="auto"/>
              <w:right w:val="single" w:sz="2" w:space="0" w:color="auto"/>
            </w:tcBorders>
          </w:tcPr>
          <w:p w14:paraId="0755B73C" w14:textId="77777777" w:rsidR="000C5294" w:rsidRDefault="000C5294" w:rsidP="000C5294">
            <w:pPr>
              <w:widowControl w:val="0"/>
              <w:autoSpaceDE w:val="0"/>
              <w:autoSpaceDN w:val="0"/>
              <w:adjustRightInd w:val="0"/>
              <w:rPr>
                <w:b/>
                <w:bCs/>
                <w:spacing w:val="-4"/>
                <w:sz w:val="18"/>
                <w:szCs w:val="18"/>
                <w:lang w:val="en-GB"/>
              </w:rPr>
            </w:pPr>
          </w:p>
        </w:tc>
        <w:tc>
          <w:tcPr>
            <w:tcW w:w="810" w:type="dxa"/>
            <w:tcBorders>
              <w:top w:val="single" w:sz="2" w:space="0" w:color="auto"/>
              <w:left w:val="single" w:sz="2" w:space="0" w:color="auto"/>
              <w:bottom w:val="single" w:sz="2" w:space="0" w:color="auto"/>
              <w:right w:val="single" w:sz="2" w:space="0" w:color="auto"/>
            </w:tcBorders>
          </w:tcPr>
          <w:p w14:paraId="7E632AC5" w14:textId="5CA2DBC2" w:rsidR="000C5294" w:rsidRPr="00BB5C0C" w:rsidRDefault="000C5294" w:rsidP="000C5294">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3D6CCDB0" w14:textId="77777777" w:rsidR="000C5294" w:rsidRPr="00BB5C0C" w:rsidRDefault="000C5294" w:rsidP="000C5294">
            <w:pPr>
              <w:jc w:val="center"/>
              <w:rPr>
                <w:rFonts w:asciiTheme="minorHAnsi" w:hAnsiTheme="minorHAnsi" w:cstheme="minorHAnsi"/>
                <w:spacing w:val="2"/>
                <w:sz w:val="18"/>
                <w:szCs w:val="18"/>
                <w:lang w:eastAsia="en-ZA"/>
              </w:rPr>
            </w:pPr>
          </w:p>
        </w:tc>
        <w:tc>
          <w:tcPr>
            <w:tcW w:w="903" w:type="dxa"/>
            <w:tcBorders>
              <w:top w:val="single" w:sz="2" w:space="0" w:color="auto"/>
              <w:left w:val="single" w:sz="2" w:space="0" w:color="auto"/>
              <w:bottom w:val="single" w:sz="2" w:space="0" w:color="auto"/>
              <w:right w:val="single" w:sz="2" w:space="0" w:color="auto"/>
            </w:tcBorders>
          </w:tcPr>
          <w:p w14:paraId="121BB82D" w14:textId="6ED58D5F" w:rsidR="000C5294" w:rsidRPr="00BB5C0C" w:rsidRDefault="000C5294" w:rsidP="000C5294">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4C7544A7" w14:textId="47061EC8"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49D79E3F" w14:textId="7A77CEAD" w:rsidR="000C5294" w:rsidRPr="00BB3D89" w:rsidRDefault="00993ED5" w:rsidP="000C5294">
            <w:pPr>
              <w:jc w:val="both"/>
              <w:rPr>
                <w:rFonts w:cstheme="minorHAnsi"/>
                <w:b/>
                <w:bCs/>
                <w:spacing w:val="2"/>
                <w:sz w:val="18"/>
                <w:szCs w:val="18"/>
                <w:lang w:eastAsia="en-ZA"/>
              </w:rPr>
            </w:pPr>
            <w:r>
              <w:rPr>
                <w:rFonts w:cstheme="minorHAnsi"/>
                <w:b/>
                <w:bCs/>
                <w:spacing w:val="2"/>
                <w:sz w:val="18"/>
                <w:szCs w:val="18"/>
                <w:lang w:eastAsia="en-ZA"/>
              </w:rPr>
              <w:t>Pyridoxine</w:t>
            </w:r>
          </w:p>
        </w:tc>
        <w:tc>
          <w:tcPr>
            <w:tcW w:w="1245" w:type="dxa"/>
            <w:tcBorders>
              <w:top w:val="single" w:sz="2" w:space="0" w:color="auto"/>
              <w:left w:val="single" w:sz="2" w:space="0" w:color="auto"/>
              <w:bottom w:val="single" w:sz="2" w:space="0" w:color="auto"/>
              <w:right w:val="single" w:sz="2" w:space="0" w:color="auto"/>
            </w:tcBorders>
          </w:tcPr>
          <w:p w14:paraId="6FDEC015" w14:textId="38401F25" w:rsidR="000C5294" w:rsidRDefault="000C5294" w:rsidP="000C5294">
            <w:pPr>
              <w:jc w:val="both"/>
              <w:rPr>
                <w:rFonts w:cstheme="minorHAnsi"/>
                <w:bCs/>
                <w:spacing w:val="2"/>
                <w:sz w:val="18"/>
                <w:szCs w:val="18"/>
                <w:lang w:eastAsia="en-ZA"/>
              </w:rPr>
            </w:pPr>
            <w:r>
              <w:rPr>
                <w:rFonts w:cstheme="minorHAnsi"/>
                <w:bCs/>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4F7BE6BB" w14:textId="77777777" w:rsidR="000C5294" w:rsidRPr="00AA2BE5" w:rsidRDefault="000C5294" w:rsidP="000C5294">
            <w:pPr>
              <w:rPr>
                <w:sz w:val="18"/>
                <w:szCs w:val="18"/>
                <w:lang w:eastAsia="en-ZA"/>
              </w:rPr>
            </w:pPr>
          </w:p>
        </w:tc>
      </w:tr>
      <w:tr w:rsidR="000C5294" w:rsidRPr="009C57F0" w14:paraId="56512483" w14:textId="77777777" w:rsidTr="00BB5C0C">
        <w:trPr>
          <w:trHeight w:val="300"/>
        </w:trPr>
        <w:tc>
          <w:tcPr>
            <w:tcW w:w="2369" w:type="dxa"/>
            <w:vMerge w:val="restart"/>
            <w:tcBorders>
              <w:top w:val="single" w:sz="2" w:space="0" w:color="auto"/>
              <w:left w:val="single" w:sz="2" w:space="0" w:color="auto"/>
              <w:right w:val="single" w:sz="2" w:space="0" w:color="auto"/>
            </w:tcBorders>
          </w:tcPr>
          <w:p w14:paraId="105A8726" w14:textId="0AE3E1C9" w:rsidR="000C5294" w:rsidRDefault="000C5294" w:rsidP="000C5294">
            <w:pPr>
              <w:pStyle w:val="NoSpacing"/>
              <w:rPr>
                <w:b/>
                <w:bCs/>
                <w:lang w:val="en-GB"/>
              </w:rPr>
            </w:pPr>
            <w:r>
              <w:rPr>
                <w:b/>
                <w:bCs/>
                <w:lang w:val="en-GB"/>
              </w:rPr>
              <w:t>23.2.1.2 Isoniazid monoresistant tuberculosis in children and and adolescents</w:t>
            </w:r>
            <w:r>
              <w:rPr>
                <w:rFonts w:cs="Calibri"/>
                <w:b/>
                <w:bCs/>
                <w:lang w:val="en-GB"/>
              </w:rPr>
              <w:t xml:space="preserve"> </w:t>
            </w:r>
            <w:r w:rsidRPr="0096319A">
              <w:rPr>
                <w:rFonts w:cs="Calibri"/>
                <w:b/>
                <w:bCs/>
                <w:highlight w:val="yellow"/>
                <w:lang w:val="en-GB"/>
              </w:rPr>
              <w:t xml:space="preserve">&lt; </w:t>
            </w:r>
            <w:r w:rsidRPr="0096319A">
              <w:rPr>
                <w:b/>
                <w:bCs/>
                <w:highlight w:val="yellow"/>
                <w:lang w:val="en-GB"/>
              </w:rPr>
              <w:t>1</w:t>
            </w:r>
            <w:r w:rsidR="002C53A3">
              <w:rPr>
                <w:b/>
                <w:bCs/>
                <w:highlight w:val="yellow"/>
                <w:lang w:val="en-GB"/>
              </w:rPr>
              <w:t>5</w:t>
            </w:r>
            <w:r w:rsidRPr="0096319A">
              <w:rPr>
                <w:b/>
                <w:bCs/>
                <w:highlight w:val="yellow"/>
                <w:lang w:val="en-GB"/>
              </w:rPr>
              <w:t xml:space="preserve"> yrs</w:t>
            </w:r>
            <w:r>
              <w:rPr>
                <w:b/>
                <w:bCs/>
                <w:lang w:val="en-GB"/>
              </w:rPr>
              <w:t xml:space="preserve"> </w:t>
            </w:r>
          </w:p>
          <w:p w14:paraId="7A00AB2D" w14:textId="7A93574A" w:rsidR="000C5294" w:rsidRPr="000C5294" w:rsidRDefault="000C5294" w:rsidP="000C5294">
            <w:pPr>
              <w:rPr>
                <w:rFonts w:eastAsia="Times New Roman" w:cs="Arial"/>
                <w:bCs/>
                <w:color w:val="000000"/>
                <w:u w:val="single"/>
              </w:rPr>
            </w:pPr>
            <w:r w:rsidRPr="000C5294">
              <w:rPr>
                <w:i/>
                <w:iCs/>
                <w:sz w:val="16"/>
                <w:szCs w:val="16"/>
                <w:lang w:val="en-GB"/>
              </w:rPr>
              <w:t>Confirmed isoniazid monoresistant TB AND contraindication to isoniazid</w:t>
            </w:r>
          </w:p>
        </w:tc>
        <w:tc>
          <w:tcPr>
            <w:tcW w:w="810" w:type="dxa"/>
            <w:tcBorders>
              <w:top w:val="single" w:sz="2" w:space="0" w:color="auto"/>
              <w:left w:val="single" w:sz="2" w:space="0" w:color="auto"/>
              <w:bottom w:val="single" w:sz="2" w:space="0" w:color="auto"/>
              <w:right w:val="single" w:sz="2" w:space="0" w:color="auto"/>
            </w:tcBorders>
          </w:tcPr>
          <w:p w14:paraId="06B3E20D" w14:textId="119D64EF" w:rsidR="000C5294" w:rsidRPr="00BB5C0C" w:rsidRDefault="000C5294" w:rsidP="000C5294">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3DF3B436" w14:textId="77777777" w:rsidR="000C5294" w:rsidRPr="00BB5C0C" w:rsidRDefault="000C5294" w:rsidP="000C5294">
            <w:pPr>
              <w:jc w:val="center"/>
              <w:rPr>
                <w:rFonts w:asciiTheme="minorHAnsi" w:hAnsiTheme="minorHAnsi" w:cstheme="minorHAnsi"/>
                <w:spacing w:val="2"/>
                <w:sz w:val="18"/>
                <w:szCs w:val="18"/>
                <w:lang w:eastAsia="en-ZA"/>
              </w:rPr>
            </w:pPr>
          </w:p>
        </w:tc>
        <w:tc>
          <w:tcPr>
            <w:tcW w:w="903" w:type="dxa"/>
            <w:tcBorders>
              <w:top w:val="single" w:sz="2" w:space="0" w:color="auto"/>
              <w:left w:val="single" w:sz="2" w:space="0" w:color="auto"/>
              <w:bottom w:val="single" w:sz="2" w:space="0" w:color="auto"/>
              <w:right w:val="single" w:sz="2" w:space="0" w:color="auto"/>
            </w:tcBorders>
          </w:tcPr>
          <w:p w14:paraId="49554AE4" w14:textId="5E35DC32" w:rsidR="000C5294" w:rsidRPr="00BB5C0C" w:rsidRDefault="000C5294" w:rsidP="000C5294">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6826ED69" w14:textId="50D7C0E3"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386EB428" w14:textId="76E14441" w:rsidR="000C5294" w:rsidRDefault="000C5294" w:rsidP="000C5294">
            <w:pPr>
              <w:jc w:val="both"/>
              <w:rPr>
                <w:rFonts w:cstheme="minorHAnsi"/>
                <w:spacing w:val="2"/>
                <w:sz w:val="18"/>
                <w:szCs w:val="18"/>
                <w:lang w:eastAsia="en-ZA"/>
              </w:rPr>
            </w:pPr>
            <w:r w:rsidRPr="00BB3D89">
              <w:rPr>
                <w:rFonts w:cstheme="minorHAnsi"/>
                <w:b/>
                <w:bCs/>
                <w:spacing w:val="2"/>
                <w:sz w:val="18"/>
                <w:szCs w:val="18"/>
                <w:lang w:eastAsia="en-ZA"/>
              </w:rPr>
              <w:t xml:space="preserve">Rifampicin </w:t>
            </w:r>
          </w:p>
        </w:tc>
        <w:tc>
          <w:tcPr>
            <w:tcW w:w="1245" w:type="dxa"/>
            <w:tcBorders>
              <w:top w:val="single" w:sz="2" w:space="0" w:color="auto"/>
              <w:left w:val="single" w:sz="2" w:space="0" w:color="auto"/>
              <w:bottom w:val="single" w:sz="2" w:space="0" w:color="auto"/>
              <w:right w:val="single" w:sz="2" w:space="0" w:color="auto"/>
            </w:tcBorders>
          </w:tcPr>
          <w:p w14:paraId="0A02224D" w14:textId="31D56386" w:rsidR="000C5294" w:rsidRDefault="000C5294" w:rsidP="000C5294">
            <w:pPr>
              <w:jc w:val="both"/>
              <w:rPr>
                <w:rFonts w:cstheme="minorHAnsi"/>
                <w:bCs/>
                <w:spacing w:val="2"/>
                <w:sz w:val="18"/>
                <w:szCs w:val="18"/>
                <w:lang w:eastAsia="en-ZA"/>
              </w:rPr>
            </w:pPr>
            <w:r>
              <w:rPr>
                <w:rFonts w:cstheme="minorHAnsi"/>
                <w:bCs/>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0EEA8731" w14:textId="77777777" w:rsidR="000C5294" w:rsidRPr="00AA2BE5" w:rsidRDefault="000C5294" w:rsidP="000C5294">
            <w:pPr>
              <w:rPr>
                <w:sz w:val="18"/>
                <w:szCs w:val="18"/>
                <w:lang w:eastAsia="en-ZA"/>
              </w:rPr>
            </w:pPr>
          </w:p>
        </w:tc>
      </w:tr>
      <w:tr w:rsidR="000C5294" w:rsidRPr="009C57F0" w14:paraId="34AF5BEC" w14:textId="77777777" w:rsidTr="00BB5C0C">
        <w:trPr>
          <w:trHeight w:val="300"/>
        </w:trPr>
        <w:tc>
          <w:tcPr>
            <w:tcW w:w="2369" w:type="dxa"/>
            <w:vMerge/>
            <w:tcBorders>
              <w:left w:val="single" w:sz="2" w:space="0" w:color="auto"/>
              <w:right w:val="single" w:sz="2" w:space="0" w:color="auto"/>
            </w:tcBorders>
          </w:tcPr>
          <w:p w14:paraId="07369BBA" w14:textId="77777777" w:rsidR="000C5294" w:rsidRDefault="000C5294" w:rsidP="000C5294">
            <w:pPr>
              <w:widowControl w:val="0"/>
              <w:autoSpaceDE w:val="0"/>
              <w:autoSpaceDN w:val="0"/>
              <w:adjustRightInd w:val="0"/>
              <w:rPr>
                <w:b/>
                <w:bCs/>
                <w:spacing w:val="-4"/>
                <w:sz w:val="18"/>
                <w:szCs w:val="18"/>
                <w:lang w:val="en-GB"/>
              </w:rPr>
            </w:pPr>
          </w:p>
        </w:tc>
        <w:tc>
          <w:tcPr>
            <w:tcW w:w="810" w:type="dxa"/>
            <w:tcBorders>
              <w:top w:val="single" w:sz="2" w:space="0" w:color="auto"/>
              <w:left w:val="single" w:sz="2" w:space="0" w:color="auto"/>
              <w:bottom w:val="single" w:sz="2" w:space="0" w:color="auto"/>
              <w:right w:val="single" w:sz="2" w:space="0" w:color="auto"/>
            </w:tcBorders>
          </w:tcPr>
          <w:p w14:paraId="5500DBD3" w14:textId="534D4CEB" w:rsidR="000C5294" w:rsidRPr="00BB5C0C" w:rsidRDefault="000C5294" w:rsidP="000C5294">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1CFE22C5" w14:textId="77777777" w:rsidR="000C5294" w:rsidRPr="00BB5C0C" w:rsidRDefault="000C5294" w:rsidP="000C5294">
            <w:pPr>
              <w:jc w:val="center"/>
              <w:rPr>
                <w:rFonts w:asciiTheme="minorHAnsi" w:hAnsiTheme="minorHAnsi" w:cstheme="minorHAnsi"/>
                <w:spacing w:val="2"/>
                <w:sz w:val="18"/>
                <w:szCs w:val="18"/>
                <w:lang w:eastAsia="en-ZA"/>
              </w:rPr>
            </w:pPr>
          </w:p>
        </w:tc>
        <w:tc>
          <w:tcPr>
            <w:tcW w:w="903" w:type="dxa"/>
            <w:tcBorders>
              <w:top w:val="single" w:sz="2" w:space="0" w:color="auto"/>
              <w:left w:val="single" w:sz="2" w:space="0" w:color="auto"/>
              <w:bottom w:val="single" w:sz="2" w:space="0" w:color="auto"/>
              <w:right w:val="single" w:sz="2" w:space="0" w:color="auto"/>
            </w:tcBorders>
          </w:tcPr>
          <w:p w14:paraId="5C888F5F" w14:textId="578CBCA5" w:rsidR="000C5294" w:rsidRPr="00BB5C0C" w:rsidRDefault="000C5294" w:rsidP="000C5294">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7DF10500" w14:textId="000FA354"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2259DADF" w14:textId="241793B7" w:rsidR="000C5294" w:rsidRDefault="000C5294" w:rsidP="000C5294">
            <w:pPr>
              <w:jc w:val="both"/>
              <w:rPr>
                <w:rFonts w:cstheme="minorHAnsi"/>
                <w:spacing w:val="2"/>
                <w:sz w:val="18"/>
                <w:szCs w:val="18"/>
                <w:lang w:eastAsia="en-ZA"/>
              </w:rPr>
            </w:pPr>
            <w:r>
              <w:rPr>
                <w:rFonts w:cstheme="minorHAnsi"/>
                <w:b/>
                <w:bCs/>
                <w:spacing w:val="2"/>
                <w:sz w:val="18"/>
                <w:szCs w:val="18"/>
                <w:lang w:eastAsia="en-ZA"/>
              </w:rPr>
              <w:t>P</w:t>
            </w:r>
            <w:r w:rsidRPr="00BB3D89">
              <w:rPr>
                <w:rFonts w:cstheme="minorHAnsi"/>
                <w:b/>
                <w:bCs/>
                <w:spacing w:val="2"/>
                <w:sz w:val="18"/>
                <w:szCs w:val="18"/>
                <w:lang w:eastAsia="en-ZA"/>
              </w:rPr>
              <w:t>yrazinamide</w:t>
            </w:r>
          </w:p>
        </w:tc>
        <w:tc>
          <w:tcPr>
            <w:tcW w:w="1245" w:type="dxa"/>
            <w:tcBorders>
              <w:top w:val="single" w:sz="2" w:space="0" w:color="auto"/>
              <w:left w:val="single" w:sz="2" w:space="0" w:color="auto"/>
              <w:bottom w:val="single" w:sz="2" w:space="0" w:color="auto"/>
              <w:right w:val="single" w:sz="2" w:space="0" w:color="auto"/>
            </w:tcBorders>
          </w:tcPr>
          <w:p w14:paraId="6C2E58E1" w14:textId="6257C79F" w:rsidR="000C5294" w:rsidRDefault="000C5294" w:rsidP="000C5294">
            <w:pPr>
              <w:jc w:val="both"/>
              <w:rPr>
                <w:rFonts w:cstheme="minorHAnsi"/>
                <w:bCs/>
                <w:spacing w:val="2"/>
                <w:sz w:val="18"/>
                <w:szCs w:val="18"/>
                <w:lang w:eastAsia="en-ZA"/>
              </w:rPr>
            </w:pPr>
            <w:r>
              <w:rPr>
                <w:rFonts w:cstheme="minorHAnsi"/>
                <w:bCs/>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49148E99" w14:textId="77777777" w:rsidR="000C5294" w:rsidRPr="00AA2BE5" w:rsidRDefault="000C5294" w:rsidP="000C5294">
            <w:pPr>
              <w:rPr>
                <w:sz w:val="18"/>
                <w:szCs w:val="18"/>
                <w:lang w:eastAsia="en-ZA"/>
              </w:rPr>
            </w:pPr>
          </w:p>
        </w:tc>
      </w:tr>
      <w:tr w:rsidR="000C5294" w:rsidRPr="009C57F0" w14:paraId="74A175AD" w14:textId="77777777" w:rsidTr="00BB5C0C">
        <w:trPr>
          <w:trHeight w:val="300"/>
        </w:trPr>
        <w:tc>
          <w:tcPr>
            <w:tcW w:w="2369" w:type="dxa"/>
            <w:vMerge/>
            <w:tcBorders>
              <w:left w:val="single" w:sz="2" w:space="0" w:color="auto"/>
              <w:right w:val="single" w:sz="2" w:space="0" w:color="auto"/>
            </w:tcBorders>
          </w:tcPr>
          <w:p w14:paraId="57B1C257" w14:textId="77777777" w:rsidR="000C5294" w:rsidRDefault="000C5294" w:rsidP="000C5294">
            <w:pPr>
              <w:widowControl w:val="0"/>
              <w:autoSpaceDE w:val="0"/>
              <w:autoSpaceDN w:val="0"/>
              <w:adjustRightInd w:val="0"/>
              <w:rPr>
                <w:b/>
                <w:bCs/>
                <w:spacing w:val="-4"/>
                <w:sz w:val="18"/>
                <w:szCs w:val="18"/>
                <w:lang w:val="en-GB"/>
              </w:rPr>
            </w:pPr>
          </w:p>
        </w:tc>
        <w:tc>
          <w:tcPr>
            <w:tcW w:w="810" w:type="dxa"/>
            <w:tcBorders>
              <w:top w:val="single" w:sz="2" w:space="0" w:color="auto"/>
              <w:left w:val="single" w:sz="2" w:space="0" w:color="auto"/>
              <w:bottom w:val="single" w:sz="2" w:space="0" w:color="auto"/>
              <w:right w:val="single" w:sz="2" w:space="0" w:color="auto"/>
            </w:tcBorders>
          </w:tcPr>
          <w:p w14:paraId="59796CE1" w14:textId="4D2DE7A6" w:rsidR="000C5294" w:rsidRPr="00BB5C0C" w:rsidRDefault="000C5294" w:rsidP="000C5294">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2252D572" w14:textId="77777777" w:rsidR="000C5294" w:rsidRPr="00BB5C0C" w:rsidRDefault="000C5294" w:rsidP="000C5294">
            <w:pPr>
              <w:jc w:val="center"/>
              <w:rPr>
                <w:rFonts w:asciiTheme="minorHAnsi" w:hAnsiTheme="minorHAnsi" w:cstheme="minorHAnsi"/>
                <w:spacing w:val="2"/>
                <w:sz w:val="18"/>
                <w:szCs w:val="18"/>
                <w:lang w:eastAsia="en-ZA"/>
              </w:rPr>
            </w:pPr>
          </w:p>
        </w:tc>
        <w:tc>
          <w:tcPr>
            <w:tcW w:w="903" w:type="dxa"/>
            <w:tcBorders>
              <w:top w:val="single" w:sz="2" w:space="0" w:color="auto"/>
              <w:left w:val="single" w:sz="2" w:space="0" w:color="auto"/>
              <w:bottom w:val="single" w:sz="2" w:space="0" w:color="auto"/>
              <w:right w:val="single" w:sz="2" w:space="0" w:color="auto"/>
            </w:tcBorders>
          </w:tcPr>
          <w:p w14:paraId="5ED34ADB" w14:textId="751C9FBF" w:rsidR="000C5294" w:rsidRPr="00BB5C0C" w:rsidRDefault="000C5294" w:rsidP="000C5294">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6AEBA898" w14:textId="72F97F57"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6DAFC4C7" w14:textId="53E57071" w:rsidR="000C5294" w:rsidRDefault="000C5294" w:rsidP="000C5294">
            <w:pPr>
              <w:jc w:val="both"/>
              <w:rPr>
                <w:rFonts w:cstheme="minorHAnsi"/>
                <w:spacing w:val="2"/>
                <w:sz w:val="18"/>
                <w:szCs w:val="18"/>
                <w:lang w:eastAsia="en-ZA"/>
              </w:rPr>
            </w:pPr>
            <w:r>
              <w:rPr>
                <w:rFonts w:cstheme="minorHAnsi"/>
                <w:b/>
                <w:bCs/>
                <w:spacing w:val="2"/>
                <w:sz w:val="18"/>
                <w:szCs w:val="18"/>
                <w:lang w:eastAsia="en-ZA"/>
              </w:rPr>
              <w:t>E</w:t>
            </w:r>
            <w:r w:rsidRPr="00BB3D89">
              <w:rPr>
                <w:rFonts w:cstheme="minorHAnsi"/>
                <w:b/>
                <w:bCs/>
                <w:spacing w:val="2"/>
                <w:sz w:val="18"/>
                <w:szCs w:val="18"/>
                <w:lang w:eastAsia="en-ZA"/>
              </w:rPr>
              <w:t>thambutol</w:t>
            </w:r>
          </w:p>
        </w:tc>
        <w:tc>
          <w:tcPr>
            <w:tcW w:w="1245" w:type="dxa"/>
            <w:tcBorders>
              <w:top w:val="single" w:sz="2" w:space="0" w:color="auto"/>
              <w:left w:val="single" w:sz="2" w:space="0" w:color="auto"/>
              <w:bottom w:val="single" w:sz="2" w:space="0" w:color="auto"/>
              <w:right w:val="single" w:sz="2" w:space="0" w:color="auto"/>
            </w:tcBorders>
          </w:tcPr>
          <w:p w14:paraId="0B1D0659" w14:textId="5C920496" w:rsidR="000C5294" w:rsidRDefault="000C5294" w:rsidP="000C5294">
            <w:pPr>
              <w:jc w:val="both"/>
              <w:rPr>
                <w:rFonts w:cstheme="minorHAnsi"/>
                <w:bCs/>
                <w:spacing w:val="2"/>
                <w:sz w:val="18"/>
                <w:szCs w:val="18"/>
                <w:lang w:eastAsia="en-ZA"/>
              </w:rPr>
            </w:pPr>
            <w:r>
              <w:rPr>
                <w:rFonts w:cstheme="minorHAnsi"/>
                <w:bCs/>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73894824" w14:textId="77777777" w:rsidR="000C5294" w:rsidRPr="00AA2BE5" w:rsidRDefault="000C5294" w:rsidP="000C5294">
            <w:pPr>
              <w:rPr>
                <w:sz w:val="18"/>
                <w:szCs w:val="18"/>
                <w:lang w:eastAsia="en-ZA"/>
              </w:rPr>
            </w:pPr>
          </w:p>
        </w:tc>
      </w:tr>
      <w:tr w:rsidR="000C5294" w:rsidRPr="009C57F0" w14:paraId="5D727681" w14:textId="77777777" w:rsidTr="00BB5C0C">
        <w:trPr>
          <w:trHeight w:val="300"/>
        </w:trPr>
        <w:tc>
          <w:tcPr>
            <w:tcW w:w="2369" w:type="dxa"/>
            <w:vMerge/>
            <w:tcBorders>
              <w:left w:val="single" w:sz="2" w:space="0" w:color="auto"/>
              <w:bottom w:val="single" w:sz="2" w:space="0" w:color="auto"/>
              <w:right w:val="single" w:sz="2" w:space="0" w:color="auto"/>
            </w:tcBorders>
          </w:tcPr>
          <w:p w14:paraId="29333317" w14:textId="77777777" w:rsidR="000C5294" w:rsidRDefault="000C5294" w:rsidP="000C5294">
            <w:pPr>
              <w:widowControl w:val="0"/>
              <w:autoSpaceDE w:val="0"/>
              <w:autoSpaceDN w:val="0"/>
              <w:adjustRightInd w:val="0"/>
              <w:rPr>
                <w:b/>
                <w:bCs/>
                <w:spacing w:val="-4"/>
                <w:sz w:val="18"/>
                <w:szCs w:val="18"/>
                <w:lang w:val="en-GB"/>
              </w:rPr>
            </w:pPr>
          </w:p>
        </w:tc>
        <w:tc>
          <w:tcPr>
            <w:tcW w:w="810" w:type="dxa"/>
            <w:tcBorders>
              <w:top w:val="single" w:sz="2" w:space="0" w:color="auto"/>
              <w:left w:val="single" w:sz="2" w:space="0" w:color="auto"/>
              <w:bottom w:val="single" w:sz="2" w:space="0" w:color="auto"/>
              <w:right w:val="single" w:sz="2" w:space="0" w:color="auto"/>
            </w:tcBorders>
          </w:tcPr>
          <w:p w14:paraId="2C3BCC61" w14:textId="6629576C" w:rsidR="000C5294" w:rsidRPr="00BB5C0C" w:rsidRDefault="000C5294" w:rsidP="000C5294">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0D1C629C" w14:textId="77777777" w:rsidR="000C5294" w:rsidRPr="00BB5C0C" w:rsidRDefault="000C5294" w:rsidP="000C5294">
            <w:pPr>
              <w:jc w:val="center"/>
              <w:rPr>
                <w:rFonts w:asciiTheme="minorHAnsi" w:hAnsiTheme="minorHAnsi" w:cstheme="minorHAnsi"/>
                <w:spacing w:val="2"/>
                <w:sz w:val="18"/>
                <w:szCs w:val="18"/>
                <w:lang w:eastAsia="en-ZA"/>
              </w:rPr>
            </w:pPr>
          </w:p>
        </w:tc>
        <w:tc>
          <w:tcPr>
            <w:tcW w:w="903" w:type="dxa"/>
            <w:tcBorders>
              <w:top w:val="single" w:sz="2" w:space="0" w:color="auto"/>
              <w:left w:val="single" w:sz="2" w:space="0" w:color="auto"/>
              <w:bottom w:val="single" w:sz="2" w:space="0" w:color="auto"/>
              <w:right w:val="single" w:sz="2" w:space="0" w:color="auto"/>
            </w:tcBorders>
          </w:tcPr>
          <w:p w14:paraId="14FFA516" w14:textId="5B0BBFF2" w:rsidR="000C5294" w:rsidRPr="00BB5C0C" w:rsidRDefault="000C5294" w:rsidP="000C5294">
            <w:pPr>
              <w:jc w:val="center"/>
              <w:rPr>
                <w:rFonts w:asciiTheme="minorHAnsi" w:hAnsiTheme="minorHAnsi" w:cstheme="minorHAnsi"/>
                <w:spacing w:val="2"/>
                <w:sz w:val="18"/>
                <w:szCs w:val="18"/>
                <w:lang w:eastAsia="en-ZA"/>
              </w:rPr>
            </w:pPr>
            <w:r w:rsidRPr="00BB5C0C">
              <w:rPr>
                <w:rFonts w:ascii="Segoe UI Symbol" w:hAnsi="Segoe UI Symbol" w:cs="Segoe UI Symbol"/>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2E6CE920" w14:textId="689724CA"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233849F1" w14:textId="674FE196" w:rsidR="000C5294" w:rsidRDefault="000C5294" w:rsidP="000C5294">
            <w:pPr>
              <w:jc w:val="both"/>
              <w:rPr>
                <w:rFonts w:cstheme="minorHAnsi"/>
                <w:spacing w:val="2"/>
                <w:sz w:val="18"/>
                <w:szCs w:val="18"/>
                <w:lang w:eastAsia="en-ZA"/>
              </w:rPr>
            </w:pPr>
            <w:r w:rsidRPr="00BB3D89">
              <w:rPr>
                <w:rFonts w:cstheme="minorHAnsi"/>
                <w:b/>
                <w:bCs/>
                <w:spacing w:val="2"/>
                <w:sz w:val="18"/>
                <w:szCs w:val="18"/>
                <w:lang w:eastAsia="en-ZA"/>
              </w:rPr>
              <w:t>Levofloxacin</w:t>
            </w:r>
          </w:p>
        </w:tc>
        <w:tc>
          <w:tcPr>
            <w:tcW w:w="1245" w:type="dxa"/>
            <w:tcBorders>
              <w:top w:val="single" w:sz="2" w:space="0" w:color="auto"/>
              <w:left w:val="single" w:sz="2" w:space="0" w:color="auto"/>
              <w:bottom w:val="single" w:sz="2" w:space="0" w:color="auto"/>
              <w:right w:val="single" w:sz="2" w:space="0" w:color="auto"/>
            </w:tcBorders>
          </w:tcPr>
          <w:p w14:paraId="417969CF" w14:textId="68C6E8EC" w:rsidR="000C5294" w:rsidRDefault="000C5294" w:rsidP="000C5294">
            <w:pPr>
              <w:jc w:val="both"/>
              <w:rPr>
                <w:rFonts w:cstheme="minorHAnsi"/>
                <w:bCs/>
                <w:spacing w:val="2"/>
                <w:sz w:val="18"/>
                <w:szCs w:val="18"/>
                <w:lang w:eastAsia="en-ZA"/>
              </w:rPr>
            </w:pPr>
            <w:r>
              <w:rPr>
                <w:rFonts w:cstheme="minorHAnsi"/>
                <w:bCs/>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69DCFA12" w14:textId="77777777" w:rsidR="000C5294" w:rsidRPr="00AA2BE5" w:rsidRDefault="000C5294" w:rsidP="000C5294">
            <w:pPr>
              <w:rPr>
                <w:sz w:val="18"/>
                <w:szCs w:val="18"/>
                <w:lang w:eastAsia="en-ZA"/>
              </w:rPr>
            </w:pPr>
          </w:p>
        </w:tc>
      </w:tr>
      <w:tr w:rsidR="000C5294" w:rsidRPr="009C57F0" w14:paraId="29B93F1F" w14:textId="77777777" w:rsidTr="00BB5C0C">
        <w:trPr>
          <w:trHeight w:val="300"/>
        </w:trPr>
        <w:tc>
          <w:tcPr>
            <w:tcW w:w="2369" w:type="dxa"/>
            <w:tcBorders>
              <w:top w:val="single" w:sz="2" w:space="0" w:color="auto"/>
              <w:left w:val="single" w:sz="2" w:space="0" w:color="auto"/>
              <w:bottom w:val="single" w:sz="2" w:space="0" w:color="auto"/>
              <w:right w:val="single" w:sz="2" w:space="0" w:color="auto"/>
            </w:tcBorders>
          </w:tcPr>
          <w:p w14:paraId="6020961D" w14:textId="7DEE4C4A" w:rsidR="000C5294" w:rsidRDefault="000C5294" w:rsidP="000C5294">
            <w:pPr>
              <w:widowControl w:val="0"/>
              <w:autoSpaceDE w:val="0"/>
              <w:autoSpaceDN w:val="0"/>
              <w:adjustRightInd w:val="0"/>
              <w:rPr>
                <w:b/>
                <w:bCs/>
                <w:spacing w:val="-4"/>
                <w:sz w:val="18"/>
                <w:szCs w:val="18"/>
                <w:lang w:val="en-GB"/>
              </w:rPr>
            </w:pPr>
            <w:r>
              <w:rPr>
                <w:b/>
                <w:bCs/>
                <w:spacing w:val="-4"/>
                <w:sz w:val="18"/>
                <w:szCs w:val="18"/>
                <w:lang w:val="en-GB"/>
              </w:rPr>
              <w:t xml:space="preserve">23.2.2 Rifampicin-resistant, pre-XDR and XDR tuberculosis in adults and adolescents </w:t>
            </w:r>
            <w:r w:rsidRPr="006A2E10">
              <w:rPr>
                <w:rFonts w:cs="Calibri"/>
                <w:b/>
                <w:bCs/>
                <w:spacing w:val="-4"/>
                <w:sz w:val="18"/>
                <w:szCs w:val="18"/>
                <w:highlight w:val="yellow"/>
                <w:lang w:val="en-GB"/>
              </w:rPr>
              <w:t>≥</w:t>
            </w:r>
            <w:r w:rsidRPr="006A2E10">
              <w:rPr>
                <w:b/>
                <w:bCs/>
                <w:spacing w:val="-4"/>
                <w:sz w:val="18"/>
                <w:szCs w:val="18"/>
                <w:highlight w:val="yellow"/>
                <w:lang w:val="en-GB"/>
              </w:rPr>
              <w:t xml:space="preserve"> 1</w:t>
            </w:r>
            <w:r w:rsidR="002C53A3">
              <w:rPr>
                <w:b/>
                <w:bCs/>
                <w:spacing w:val="-4"/>
                <w:sz w:val="18"/>
                <w:szCs w:val="18"/>
                <w:highlight w:val="yellow"/>
                <w:lang w:val="en-GB"/>
              </w:rPr>
              <w:t>5</w:t>
            </w:r>
            <w:r w:rsidRPr="006A2E10">
              <w:rPr>
                <w:b/>
                <w:bCs/>
                <w:spacing w:val="-4"/>
                <w:sz w:val="18"/>
                <w:szCs w:val="18"/>
                <w:highlight w:val="yellow"/>
                <w:lang w:val="en-GB"/>
              </w:rPr>
              <w:t xml:space="preserve"> yrs</w:t>
            </w:r>
          </w:p>
        </w:tc>
        <w:tc>
          <w:tcPr>
            <w:tcW w:w="810" w:type="dxa"/>
            <w:tcBorders>
              <w:top w:val="single" w:sz="2" w:space="0" w:color="auto"/>
              <w:left w:val="single" w:sz="2" w:space="0" w:color="auto"/>
              <w:bottom w:val="single" w:sz="2" w:space="0" w:color="auto"/>
              <w:right w:val="single" w:sz="2" w:space="0" w:color="auto"/>
            </w:tcBorders>
          </w:tcPr>
          <w:p w14:paraId="5D2BC55A" w14:textId="77777777"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733F0055" w14:textId="77777777"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903" w:type="dxa"/>
            <w:tcBorders>
              <w:top w:val="single" w:sz="2" w:space="0" w:color="auto"/>
              <w:left w:val="single" w:sz="2" w:space="0" w:color="auto"/>
              <w:bottom w:val="single" w:sz="2" w:space="0" w:color="auto"/>
              <w:right w:val="single" w:sz="2" w:space="0" w:color="auto"/>
            </w:tcBorders>
          </w:tcPr>
          <w:p w14:paraId="52FCB9A2" w14:textId="77777777" w:rsidR="000C5294" w:rsidRPr="00BB5C0C" w:rsidRDefault="000C5294" w:rsidP="000C5294">
            <w:pPr>
              <w:jc w:val="center"/>
              <w:rPr>
                <w:rFonts w:ascii="Segoe UI Symbol" w:hAnsi="Segoe UI Symbol" w:cs="Segoe UI Symbol"/>
                <w:b/>
                <w:bCs/>
                <w:i/>
                <w:iCs/>
                <w:lang w:eastAsia="ar-SA"/>
              </w:rPr>
            </w:pPr>
          </w:p>
        </w:tc>
        <w:tc>
          <w:tcPr>
            <w:tcW w:w="540" w:type="dxa"/>
            <w:tcBorders>
              <w:top w:val="single" w:sz="2" w:space="0" w:color="auto"/>
              <w:left w:val="single" w:sz="2" w:space="0" w:color="auto"/>
              <w:bottom w:val="single" w:sz="2" w:space="0" w:color="auto"/>
              <w:right w:val="single" w:sz="2" w:space="0" w:color="auto"/>
            </w:tcBorders>
          </w:tcPr>
          <w:p w14:paraId="446A6653" w14:textId="77777777"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40E45C43" w14:textId="77777777" w:rsidR="000C5294" w:rsidRDefault="000C5294" w:rsidP="000C5294">
            <w:pPr>
              <w:jc w:val="both"/>
              <w:rPr>
                <w:rFonts w:cstheme="minorHAnsi"/>
                <w:spacing w:val="2"/>
                <w:sz w:val="18"/>
                <w:szCs w:val="18"/>
                <w:lang w:eastAsia="en-ZA"/>
              </w:rPr>
            </w:pPr>
          </w:p>
        </w:tc>
        <w:tc>
          <w:tcPr>
            <w:tcW w:w="1245" w:type="dxa"/>
            <w:tcBorders>
              <w:top w:val="single" w:sz="2" w:space="0" w:color="auto"/>
              <w:left w:val="single" w:sz="2" w:space="0" w:color="auto"/>
              <w:bottom w:val="single" w:sz="2" w:space="0" w:color="auto"/>
              <w:right w:val="single" w:sz="2" w:space="0" w:color="auto"/>
            </w:tcBorders>
          </w:tcPr>
          <w:p w14:paraId="13B45594" w14:textId="77777777" w:rsidR="000C5294" w:rsidRDefault="000C5294" w:rsidP="000C5294">
            <w:pPr>
              <w:jc w:val="both"/>
              <w:rPr>
                <w:rFonts w:cstheme="minorHAnsi"/>
                <w:bCs/>
                <w:spacing w:val="2"/>
                <w:sz w:val="18"/>
                <w:szCs w:val="18"/>
                <w:lang w:eastAsia="en-ZA"/>
              </w:rPr>
            </w:pPr>
            <w:r>
              <w:rPr>
                <w:rFonts w:cstheme="minorHAnsi"/>
                <w:bCs/>
                <w:spacing w:val="2"/>
                <w:sz w:val="18"/>
                <w:szCs w:val="18"/>
                <w:lang w:eastAsia="en-ZA"/>
              </w:rPr>
              <w:t>Editorial amendments</w:t>
            </w:r>
          </w:p>
        </w:tc>
        <w:tc>
          <w:tcPr>
            <w:tcW w:w="1716" w:type="dxa"/>
            <w:tcBorders>
              <w:top w:val="single" w:sz="2" w:space="0" w:color="auto"/>
              <w:left w:val="single" w:sz="2" w:space="0" w:color="auto"/>
              <w:bottom w:val="single" w:sz="2" w:space="0" w:color="auto"/>
              <w:right w:val="single" w:sz="2" w:space="0" w:color="auto"/>
            </w:tcBorders>
          </w:tcPr>
          <w:p w14:paraId="0843BD13" w14:textId="77777777" w:rsidR="000C5294" w:rsidRDefault="000C5294" w:rsidP="000C5294">
            <w:r w:rsidRPr="00AA2BE5">
              <w:rPr>
                <w:sz w:val="18"/>
                <w:szCs w:val="18"/>
                <w:lang w:eastAsia="en-ZA"/>
              </w:rPr>
              <w:t>n/a</w:t>
            </w:r>
          </w:p>
        </w:tc>
      </w:tr>
      <w:tr w:rsidR="000C5294" w:rsidRPr="009C57F0" w14:paraId="2DC188EF" w14:textId="77777777" w:rsidTr="00BB5C0C">
        <w:trPr>
          <w:trHeight w:val="300"/>
        </w:trPr>
        <w:tc>
          <w:tcPr>
            <w:tcW w:w="2369" w:type="dxa"/>
            <w:vMerge w:val="restart"/>
            <w:tcBorders>
              <w:top w:val="single" w:sz="2" w:space="0" w:color="auto"/>
              <w:left w:val="single" w:sz="2" w:space="0" w:color="auto"/>
              <w:right w:val="single" w:sz="2" w:space="0" w:color="auto"/>
            </w:tcBorders>
          </w:tcPr>
          <w:p w14:paraId="1F3444D6" w14:textId="05E681F8" w:rsidR="000C5294" w:rsidRDefault="000C5294" w:rsidP="000C5294">
            <w:pPr>
              <w:widowControl w:val="0"/>
              <w:autoSpaceDE w:val="0"/>
              <w:autoSpaceDN w:val="0"/>
              <w:adjustRightInd w:val="0"/>
              <w:rPr>
                <w:b/>
                <w:bCs/>
                <w:spacing w:val="-4"/>
                <w:sz w:val="18"/>
                <w:szCs w:val="18"/>
                <w:lang w:val="en-GB"/>
              </w:rPr>
            </w:pPr>
            <w:r>
              <w:rPr>
                <w:b/>
                <w:bCs/>
                <w:spacing w:val="-4"/>
                <w:sz w:val="18"/>
                <w:szCs w:val="18"/>
                <w:lang w:val="en-GB"/>
              </w:rPr>
              <w:t xml:space="preserve">23.2.3 Rifampicin-resistant, pre-XDR and XDR tuberculosis in children and and adolescents </w:t>
            </w:r>
            <w:r>
              <w:rPr>
                <w:rFonts w:cs="Calibri"/>
                <w:b/>
                <w:bCs/>
                <w:spacing w:val="-4"/>
                <w:sz w:val="18"/>
                <w:szCs w:val="18"/>
                <w:lang w:val="en-GB"/>
              </w:rPr>
              <w:t xml:space="preserve"> </w:t>
            </w:r>
            <w:r w:rsidRPr="0096319A">
              <w:rPr>
                <w:rFonts w:cs="Calibri"/>
                <w:b/>
                <w:bCs/>
                <w:spacing w:val="-4"/>
                <w:sz w:val="18"/>
                <w:szCs w:val="18"/>
                <w:highlight w:val="yellow"/>
                <w:lang w:val="en-GB"/>
              </w:rPr>
              <w:t xml:space="preserve">&lt; </w:t>
            </w:r>
            <w:r w:rsidRPr="0096319A">
              <w:rPr>
                <w:b/>
                <w:bCs/>
                <w:spacing w:val="-4"/>
                <w:sz w:val="18"/>
                <w:szCs w:val="18"/>
                <w:highlight w:val="yellow"/>
                <w:lang w:val="en-GB"/>
              </w:rPr>
              <w:t>1</w:t>
            </w:r>
            <w:r w:rsidR="002C53A3">
              <w:rPr>
                <w:b/>
                <w:bCs/>
                <w:spacing w:val="-4"/>
                <w:sz w:val="18"/>
                <w:szCs w:val="18"/>
                <w:highlight w:val="yellow"/>
                <w:lang w:val="en-GB"/>
              </w:rPr>
              <w:t>5</w:t>
            </w:r>
            <w:r w:rsidRPr="0096319A">
              <w:rPr>
                <w:b/>
                <w:bCs/>
                <w:spacing w:val="-4"/>
                <w:sz w:val="18"/>
                <w:szCs w:val="18"/>
                <w:highlight w:val="yellow"/>
                <w:lang w:val="en-GB"/>
              </w:rPr>
              <w:t xml:space="preserve"> yrs</w:t>
            </w:r>
          </w:p>
        </w:tc>
        <w:tc>
          <w:tcPr>
            <w:tcW w:w="810" w:type="dxa"/>
            <w:tcBorders>
              <w:top w:val="single" w:sz="2" w:space="0" w:color="auto"/>
              <w:left w:val="single" w:sz="2" w:space="0" w:color="auto"/>
              <w:bottom w:val="single" w:sz="2" w:space="0" w:color="auto"/>
              <w:right w:val="single" w:sz="2" w:space="0" w:color="auto"/>
            </w:tcBorders>
          </w:tcPr>
          <w:p w14:paraId="33417626" w14:textId="43D72E52"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715E5051" w14:textId="77777777" w:rsidR="000C5294" w:rsidRPr="00BB5C0C" w:rsidRDefault="000C5294" w:rsidP="000C5294">
            <w:pPr>
              <w:jc w:val="center"/>
              <w:rPr>
                <w:rFonts w:ascii="Segoe UI Symbol" w:hAnsi="Segoe UI Symbol" w:cs="Segoe UI Symbol"/>
                <w:b/>
                <w:bCs/>
                <w:i/>
                <w:iCs/>
                <w:lang w:eastAsia="ar-SA"/>
              </w:rPr>
            </w:pPr>
          </w:p>
        </w:tc>
        <w:tc>
          <w:tcPr>
            <w:tcW w:w="903" w:type="dxa"/>
            <w:tcBorders>
              <w:top w:val="single" w:sz="2" w:space="0" w:color="auto"/>
              <w:left w:val="single" w:sz="2" w:space="0" w:color="auto"/>
              <w:bottom w:val="single" w:sz="2" w:space="0" w:color="auto"/>
              <w:right w:val="single" w:sz="2" w:space="0" w:color="auto"/>
            </w:tcBorders>
          </w:tcPr>
          <w:p w14:paraId="4A3C1C53" w14:textId="24DC0712"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7F178160" w14:textId="77777777" w:rsidR="000C5294" w:rsidRPr="00BF603E" w:rsidRDefault="000C5294" w:rsidP="000C5294">
            <w:pPr>
              <w:jc w:val="both"/>
              <w:rPr>
                <w:rFonts w:cstheme="minorHAnsi"/>
                <w:spacing w:val="2"/>
                <w:sz w:val="18"/>
                <w:szCs w:val="18"/>
                <w:lang w:eastAsia="en-ZA"/>
              </w:rPr>
            </w:pPr>
          </w:p>
        </w:tc>
        <w:tc>
          <w:tcPr>
            <w:tcW w:w="3134" w:type="dxa"/>
            <w:gridSpan w:val="2"/>
            <w:tcBorders>
              <w:top w:val="single" w:sz="2" w:space="0" w:color="auto"/>
              <w:left w:val="single" w:sz="2" w:space="0" w:color="auto"/>
              <w:bottom w:val="single" w:sz="2" w:space="0" w:color="auto"/>
              <w:right w:val="single" w:sz="2" w:space="0" w:color="auto"/>
            </w:tcBorders>
          </w:tcPr>
          <w:p w14:paraId="69AD96D5" w14:textId="0C0079B5" w:rsidR="000C5294" w:rsidRPr="000A5D35" w:rsidRDefault="000C5294" w:rsidP="000C5294">
            <w:pPr>
              <w:jc w:val="both"/>
              <w:rPr>
                <w:rFonts w:cstheme="minorHAnsi"/>
                <w:b/>
                <w:spacing w:val="2"/>
                <w:sz w:val="18"/>
                <w:szCs w:val="18"/>
                <w:lang w:eastAsia="en-ZA"/>
              </w:rPr>
            </w:pPr>
            <w:r>
              <w:rPr>
                <w:rFonts w:cstheme="minorHAnsi"/>
                <w:bCs/>
                <w:spacing w:val="2"/>
                <w:sz w:val="18"/>
                <w:szCs w:val="18"/>
                <w:lang w:eastAsia="en-ZA"/>
              </w:rPr>
              <w:t>Editorial amendments</w:t>
            </w:r>
          </w:p>
        </w:tc>
        <w:tc>
          <w:tcPr>
            <w:tcW w:w="1716" w:type="dxa"/>
            <w:tcBorders>
              <w:top w:val="single" w:sz="2" w:space="0" w:color="auto"/>
              <w:left w:val="single" w:sz="2" w:space="0" w:color="auto"/>
              <w:bottom w:val="single" w:sz="2" w:space="0" w:color="auto"/>
              <w:right w:val="single" w:sz="2" w:space="0" w:color="auto"/>
            </w:tcBorders>
          </w:tcPr>
          <w:p w14:paraId="4380581F" w14:textId="77777777" w:rsidR="000C5294" w:rsidRPr="00AA2BE5" w:rsidRDefault="000C5294" w:rsidP="000C5294">
            <w:pPr>
              <w:rPr>
                <w:sz w:val="18"/>
                <w:szCs w:val="18"/>
                <w:lang w:eastAsia="en-ZA"/>
              </w:rPr>
            </w:pPr>
          </w:p>
        </w:tc>
      </w:tr>
      <w:tr w:rsidR="000C5294" w:rsidRPr="009C57F0" w14:paraId="7E8CB4A1" w14:textId="77777777" w:rsidTr="00BB5C0C">
        <w:trPr>
          <w:trHeight w:val="300"/>
        </w:trPr>
        <w:tc>
          <w:tcPr>
            <w:tcW w:w="2369" w:type="dxa"/>
            <w:vMerge/>
            <w:tcBorders>
              <w:left w:val="single" w:sz="2" w:space="0" w:color="auto"/>
              <w:right w:val="single" w:sz="2" w:space="0" w:color="auto"/>
            </w:tcBorders>
          </w:tcPr>
          <w:p w14:paraId="7B989E40" w14:textId="553FC990" w:rsidR="000C5294" w:rsidRDefault="000C5294" w:rsidP="000C5294">
            <w:pPr>
              <w:widowControl w:val="0"/>
              <w:autoSpaceDE w:val="0"/>
              <w:autoSpaceDN w:val="0"/>
              <w:adjustRightInd w:val="0"/>
              <w:rPr>
                <w:b/>
                <w:bCs/>
                <w:spacing w:val="-4"/>
                <w:sz w:val="18"/>
                <w:szCs w:val="18"/>
                <w:lang w:val="en-GB"/>
              </w:rPr>
            </w:pPr>
          </w:p>
        </w:tc>
        <w:tc>
          <w:tcPr>
            <w:tcW w:w="810" w:type="dxa"/>
            <w:tcBorders>
              <w:top w:val="single" w:sz="2" w:space="0" w:color="auto"/>
              <w:left w:val="single" w:sz="2" w:space="0" w:color="auto"/>
              <w:bottom w:val="single" w:sz="2" w:space="0" w:color="auto"/>
              <w:right w:val="single" w:sz="2" w:space="0" w:color="auto"/>
            </w:tcBorders>
          </w:tcPr>
          <w:p w14:paraId="28FBFF2D" w14:textId="3118D821"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667939FC" w14:textId="77777777" w:rsidR="000C5294" w:rsidRPr="00BB5C0C" w:rsidRDefault="000C5294" w:rsidP="000C5294">
            <w:pPr>
              <w:jc w:val="center"/>
              <w:rPr>
                <w:rFonts w:ascii="Segoe UI Symbol" w:hAnsi="Segoe UI Symbol" w:cs="Segoe UI Symbol"/>
                <w:b/>
                <w:bCs/>
                <w:i/>
                <w:iCs/>
                <w:lang w:eastAsia="ar-SA"/>
              </w:rPr>
            </w:pPr>
          </w:p>
        </w:tc>
        <w:tc>
          <w:tcPr>
            <w:tcW w:w="903" w:type="dxa"/>
            <w:tcBorders>
              <w:top w:val="single" w:sz="2" w:space="0" w:color="auto"/>
              <w:left w:val="single" w:sz="2" w:space="0" w:color="auto"/>
              <w:bottom w:val="single" w:sz="2" w:space="0" w:color="auto"/>
              <w:right w:val="single" w:sz="2" w:space="0" w:color="auto"/>
            </w:tcBorders>
          </w:tcPr>
          <w:p w14:paraId="53B2742D" w14:textId="2807F55D"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001FD751" w14:textId="77777777"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6093E04B" w14:textId="2F9B0AFA" w:rsidR="000C5294" w:rsidRPr="000A5D35" w:rsidRDefault="000C5294" w:rsidP="000C5294">
            <w:pPr>
              <w:jc w:val="both"/>
              <w:rPr>
                <w:rFonts w:cs="Calibri"/>
                <w:b/>
                <w:bCs/>
                <w:sz w:val="18"/>
                <w:szCs w:val="18"/>
                <w:lang w:eastAsia="en-ZA"/>
              </w:rPr>
            </w:pPr>
            <w:r w:rsidRPr="000A5D35">
              <w:rPr>
                <w:rFonts w:cs="Calibri"/>
                <w:b/>
                <w:bCs/>
                <w:sz w:val="18"/>
                <w:szCs w:val="18"/>
                <w:lang w:eastAsia="en-ZA"/>
              </w:rPr>
              <w:t>Bedaquiline (BDQ)</w:t>
            </w:r>
          </w:p>
        </w:tc>
        <w:tc>
          <w:tcPr>
            <w:tcW w:w="1245" w:type="dxa"/>
            <w:tcBorders>
              <w:top w:val="single" w:sz="2" w:space="0" w:color="auto"/>
              <w:left w:val="single" w:sz="2" w:space="0" w:color="auto"/>
              <w:bottom w:val="single" w:sz="2" w:space="0" w:color="auto"/>
              <w:right w:val="single" w:sz="2" w:space="0" w:color="auto"/>
            </w:tcBorders>
          </w:tcPr>
          <w:p w14:paraId="24107AFC" w14:textId="5A2E4585" w:rsidR="000C5294" w:rsidRPr="000A5D35" w:rsidRDefault="000C5294" w:rsidP="000C5294">
            <w:pPr>
              <w:jc w:val="both"/>
              <w:rPr>
                <w:rFonts w:cstheme="minorHAnsi"/>
                <w:b/>
                <w:spacing w:val="2"/>
                <w:sz w:val="18"/>
                <w:szCs w:val="18"/>
                <w:lang w:eastAsia="en-ZA"/>
              </w:rPr>
            </w:pPr>
            <w:r w:rsidRPr="000A5D35">
              <w:rPr>
                <w:rFonts w:cstheme="minorHAnsi"/>
                <w:b/>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274AE054" w14:textId="2A3D4B05" w:rsidR="000C5294" w:rsidRPr="00AA2BE5" w:rsidRDefault="000C5294" w:rsidP="000C5294">
            <w:pPr>
              <w:rPr>
                <w:sz w:val="18"/>
                <w:szCs w:val="18"/>
                <w:lang w:eastAsia="en-ZA"/>
              </w:rPr>
            </w:pPr>
            <w:r w:rsidRPr="00AA2BE5">
              <w:rPr>
                <w:sz w:val="18"/>
                <w:szCs w:val="18"/>
                <w:lang w:eastAsia="en-ZA"/>
              </w:rPr>
              <w:t>n/a</w:t>
            </w:r>
          </w:p>
        </w:tc>
      </w:tr>
      <w:tr w:rsidR="000C5294" w:rsidRPr="009C57F0" w14:paraId="474199F9" w14:textId="77777777" w:rsidTr="00BB5C0C">
        <w:trPr>
          <w:trHeight w:val="188"/>
        </w:trPr>
        <w:tc>
          <w:tcPr>
            <w:tcW w:w="2369" w:type="dxa"/>
            <w:vMerge/>
            <w:tcBorders>
              <w:left w:val="single" w:sz="2" w:space="0" w:color="auto"/>
              <w:right w:val="single" w:sz="2" w:space="0" w:color="auto"/>
            </w:tcBorders>
          </w:tcPr>
          <w:p w14:paraId="7D5D06B7" w14:textId="77777777" w:rsidR="000C5294" w:rsidRDefault="000C5294" w:rsidP="000C5294">
            <w:pPr>
              <w:widowControl w:val="0"/>
              <w:autoSpaceDE w:val="0"/>
              <w:autoSpaceDN w:val="0"/>
              <w:adjustRightInd w:val="0"/>
              <w:rPr>
                <w:b/>
                <w:bCs/>
                <w:spacing w:val="-4"/>
                <w:sz w:val="18"/>
                <w:szCs w:val="18"/>
                <w:lang w:val="en-GB"/>
              </w:rPr>
            </w:pPr>
          </w:p>
        </w:tc>
        <w:tc>
          <w:tcPr>
            <w:tcW w:w="810" w:type="dxa"/>
            <w:tcBorders>
              <w:top w:val="single" w:sz="2" w:space="0" w:color="auto"/>
              <w:left w:val="single" w:sz="2" w:space="0" w:color="auto"/>
              <w:bottom w:val="single" w:sz="2" w:space="0" w:color="auto"/>
              <w:right w:val="single" w:sz="2" w:space="0" w:color="auto"/>
            </w:tcBorders>
          </w:tcPr>
          <w:p w14:paraId="74D791EA" w14:textId="212849C0"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0D05AC88" w14:textId="77777777" w:rsidR="000C5294" w:rsidRPr="00BB5C0C" w:rsidRDefault="000C5294" w:rsidP="000C5294">
            <w:pPr>
              <w:jc w:val="center"/>
              <w:rPr>
                <w:rFonts w:ascii="Segoe UI Symbol" w:hAnsi="Segoe UI Symbol" w:cs="Segoe UI Symbol"/>
                <w:b/>
                <w:bCs/>
                <w:i/>
                <w:iCs/>
                <w:lang w:eastAsia="ar-SA"/>
              </w:rPr>
            </w:pPr>
          </w:p>
        </w:tc>
        <w:tc>
          <w:tcPr>
            <w:tcW w:w="903" w:type="dxa"/>
            <w:tcBorders>
              <w:top w:val="single" w:sz="2" w:space="0" w:color="auto"/>
              <w:left w:val="single" w:sz="2" w:space="0" w:color="auto"/>
              <w:bottom w:val="single" w:sz="2" w:space="0" w:color="auto"/>
              <w:right w:val="single" w:sz="2" w:space="0" w:color="auto"/>
            </w:tcBorders>
          </w:tcPr>
          <w:p w14:paraId="2DB88DE3" w14:textId="545CB0A0"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1C2804F3" w14:textId="77777777"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46529CB1" w14:textId="451089F7" w:rsidR="000C5294" w:rsidRPr="000A5D35" w:rsidRDefault="000C5294" w:rsidP="000C5294">
            <w:pPr>
              <w:jc w:val="both"/>
              <w:rPr>
                <w:rFonts w:cs="Calibri"/>
                <w:b/>
                <w:bCs/>
                <w:sz w:val="18"/>
                <w:szCs w:val="18"/>
                <w:lang w:eastAsia="en-ZA"/>
              </w:rPr>
            </w:pPr>
            <w:r w:rsidRPr="000A5D35">
              <w:rPr>
                <w:rFonts w:cs="Calibri"/>
                <w:b/>
                <w:bCs/>
                <w:sz w:val="18"/>
                <w:szCs w:val="18"/>
                <w:lang w:eastAsia="en-ZA"/>
              </w:rPr>
              <w:t>Clofazimine (CFZ)</w:t>
            </w:r>
          </w:p>
        </w:tc>
        <w:tc>
          <w:tcPr>
            <w:tcW w:w="1245" w:type="dxa"/>
            <w:tcBorders>
              <w:top w:val="single" w:sz="2" w:space="0" w:color="auto"/>
              <w:left w:val="single" w:sz="2" w:space="0" w:color="auto"/>
              <w:bottom w:val="single" w:sz="2" w:space="0" w:color="auto"/>
              <w:right w:val="single" w:sz="2" w:space="0" w:color="auto"/>
            </w:tcBorders>
          </w:tcPr>
          <w:p w14:paraId="6A5217E7" w14:textId="0E20BE5E" w:rsidR="000C5294" w:rsidRDefault="000C5294" w:rsidP="000C5294">
            <w:pPr>
              <w:pStyle w:val="ep3"/>
              <w:spacing w:line="240" w:lineRule="auto"/>
              <w:ind w:left="0"/>
              <w:rPr>
                <w:rFonts w:cstheme="minorHAnsi"/>
                <w:bCs/>
                <w:spacing w:val="2"/>
                <w:sz w:val="18"/>
                <w:szCs w:val="18"/>
                <w:lang w:eastAsia="en-ZA"/>
              </w:rPr>
            </w:pPr>
            <w:r w:rsidRPr="000A5D35">
              <w:rPr>
                <w:rFonts w:ascii="Calibri" w:eastAsia="Calibri" w:hAnsi="Calibri" w:cstheme="minorHAnsi"/>
                <w:b/>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6A6BDE72" w14:textId="0C73BC90" w:rsidR="000C5294" w:rsidRDefault="000C5294" w:rsidP="000C5294">
            <w:pPr>
              <w:jc w:val="both"/>
              <w:rPr>
                <w:sz w:val="18"/>
                <w:szCs w:val="18"/>
                <w:lang w:eastAsia="en-ZA"/>
              </w:rPr>
            </w:pPr>
            <w:r w:rsidRPr="00AA2BE5">
              <w:rPr>
                <w:sz w:val="18"/>
                <w:szCs w:val="18"/>
                <w:lang w:eastAsia="en-ZA"/>
              </w:rPr>
              <w:t>n/a</w:t>
            </w:r>
          </w:p>
        </w:tc>
      </w:tr>
      <w:tr w:rsidR="000C5294" w:rsidRPr="009C57F0" w14:paraId="58CB6258" w14:textId="77777777" w:rsidTr="00BB5C0C">
        <w:trPr>
          <w:trHeight w:val="300"/>
        </w:trPr>
        <w:tc>
          <w:tcPr>
            <w:tcW w:w="2369" w:type="dxa"/>
            <w:vMerge/>
            <w:tcBorders>
              <w:left w:val="single" w:sz="2" w:space="0" w:color="auto"/>
              <w:right w:val="single" w:sz="2" w:space="0" w:color="auto"/>
            </w:tcBorders>
          </w:tcPr>
          <w:p w14:paraId="3ABCC823" w14:textId="77777777" w:rsidR="000C5294" w:rsidRDefault="000C5294" w:rsidP="000C5294">
            <w:pPr>
              <w:widowControl w:val="0"/>
              <w:autoSpaceDE w:val="0"/>
              <w:autoSpaceDN w:val="0"/>
              <w:adjustRightInd w:val="0"/>
              <w:rPr>
                <w:b/>
                <w:bCs/>
                <w:spacing w:val="-4"/>
                <w:sz w:val="18"/>
                <w:szCs w:val="18"/>
                <w:lang w:val="en-GB"/>
              </w:rPr>
            </w:pPr>
          </w:p>
        </w:tc>
        <w:tc>
          <w:tcPr>
            <w:tcW w:w="810" w:type="dxa"/>
            <w:tcBorders>
              <w:top w:val="single" w:sz="2" w:space="0" w:color="auto"/>
              <w:left w:val="single" w:sz="2" w:space="0" w:color="auto"/>
              <w:bottom w:val="single" w:sz="2" w:space="0" w:color="auto"/>
              <w:right w:val="single" w:sz="2" w:space="0" w:color="auto"/>
            </w:tcBorders>
          </w:tcPr>
          <w:p w14:paraId="7756C905" w14:textId="21A20379"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576AAAA5" w14:textId="77777777" w:rsidR="000C5294" w:rsidRPr="00BB5C0C" w:rsidRDefault="000C5294" w:rsidP="000C5294">
            <w:pPr>
              <w:jc w:val="center"/>
              <w:rPr>
                <w:rFonts w:ascii="Segoe UI Symbol" w:hAnsi="Segoe UI Symbol" w:cs="Segoe UI Symbol"/>
                <w:b/>
                <w:bCs/>
                <w:i/>
                <w:iCs/>
                <w:lang w:eastAsia="ar-SA"/>
              </w:rPr>
            </w:pPr>
          </w:p>
        </w:tc>
        <w:tc>
          <w:tcPr>
            <w:tcW w:w="903" w:type="dxa"/>
            <w:tcBorders>
              <w:top w:val="single" w:sz="2" w:space="0" w:color="auto"/>
              <w:left w:val="single" w:sz="2" w:space="0" w:color="auto"/>
              <w:bottom w:val="single" w:sz="2" w:space="0" w:color="auto"/>
              <w:right w:val="single" w:sz="2" w:space="0" w:color="auto"/>
            </w:tcBorders>
          </w:tcPr>
          <w:p w14:paraId="32215016" w14:textId="02F0BAAD"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430A3528" w14:textId="77777777"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79A61F36" w14:textId="3E20D71A" w:rsidR="000C5294" w:rsidRPr="000A5D35" w:rsidRDefault="000C5294" w:rsidP="000C5294">
            <w:pPr>
              <w:jc w:val="both"/>
              <w:rPr>
                <w:rFonts w:cs="Calibri"/>
                <w:b/>
                <w:bCs/>
                <w:sz w:val="18"/>
                <w:szCs w:val="18"/>
                <w:lang w:eastAsia="en-ZA"/>
              </w:rPr>
            </w:pPr>
            <w:r w:rsidRPr="000A5D35">
              <w:rPr>
                <w:rFonts w:cs="Calibri"/>
                <w:b/>
                <w:bCs/>
                <w:sz w:val="18"/>
                <w:szCs w:val="18"/>
                <w:lang w:eastAsia="en-ZA"/>
              </w:rPr>
              <w:t>Delamanid (DLM)</w:t>
            </w:r>
          </w:p>
        </w:tc>
        <w:tc>
          <w:tcPr>
            <w:tcW w:w="1245" w:type="dxa"/>
            <w:tcBorders>
              <w:top w:val="single" w:sz="2" w:space="0" w:color="auto"/>
              <w:left w:val="single" w:sz="2" w:space="0" w:color="auto"/>
              <w:bottom w:val="single" w:sz="2" w:space="0" w:color="auto"/>
              <w:right w:val="single" w:sz="2" w:space="0" w:color="auto"/>
            </w:tcBorders>
          </w:tcPr>
          <w:p w14:paraId="75085918" w14:textId="1933E01C" w:rsidR="000C5294" w:rsidRDefault="000C5294" w:rsidP="000C5294">
            <w:pPr>
              <w:jc w:val="both"/>
              <w:rPr>
                <w:rFonts w:cstheme="minorHAnsi"/>
                <w:bCs/>
                <w:spacing w:val="2"/>
                <w:sz w:val="18"/>
                <w:szCs w:val="18"/>
                <w:lang w:eastAsia="en-ZA"/>
              </w:rPr>
            </w:pPr>
            <w:r w:rsidRPr="00F05F69">
              <w:rPr>
                <w:rFonts w:cstheme="minorHAnsi"/>
                <w:b/>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5C4EDEEF" w14:textId="4F158733" w:rsidR="000C5294" w:rsidRDefault="000C5294" w:rsidP="000C5294">
            <w:pPr>
              <w:jc w:val="both"/>
              <w:rPr>
                <w:sz w:val="18"/>
                <w:szCs w:val="18"/>
                <w:lang w:eastAsia="en-ZA"/>
              </w:rPr>
            </w:pPr>
            <w:r w:rsidRPr="00AA2BE5">
              <w:rPr>
                <w:sz w:val="18"/>
                <w:szCs w:val="18"/>
                <w:lang w:eastAsia="en-ZA"/>
              </w:rPr>
              <w:t>n/a</w:t>
            </w:r>
          </w:p>
        </w:tc>
      </w:tr>
      <w:tr w:rsidR="000C5294" w:rsidRPr="009C57F0" w14:paraId="20B827E2" w14:textId="77777777" w:rsidTr="00BB5C0C">
        <w:trPr>
          <w:trHeight w:val="300"/>
        </w:trPr>
        <w:tc>
          <w:tcPr>
            <w:tcW w:w="2369" w:type="dxa"/>
            <w:vMerge/>
            <w:tcBorders>
              <w:left w:val="single" w:sz="2" w:space="0" w:color="auto"/>
              <w:right w:val="single" w:sz="2" w:space="0" w:color="auto"/>
            </w:tcBorders>
          </w:tcPr>
          <w:p w14:paraId="0D88BCEA" w14:textId="77777777" w:rsidR="000C5294" w:rsidRDefault="000C5294" w:rsidP="000C5294">
            <w:pPr>
              <w:widowControl w:val="0"/>
              <w:autoSpaceDE w:val="0"/>
              <w:autoSpaceDN w:val="0"/>
              <w:adjustRightInd w:val="0"/>
              <w:rPr>
                <w:b/>
                <w:bCs/>
                <w:spacing w:val="-4"/>
                <w:sz w:val="18"/>
                <w:szCs w:val="18"/>
                <w:lang w:val="en-GB"/>
              </w:rPr>
            </w:pPr>
          </w:p>
        </w:tc>
        <w:tc>
          <w:tcPr>
            <w:tcW w:w="810" w:type="dxa"/>
            <w:tcBorders>
              <w:top w:val="single" w:sz="2" w:space="0" w:color="auto"/>
              <w:left w:val="single" w:sz="2" w:space="0" w:color="auto"/>
              <w:bottom w:val="single" w:sz="2" w:space="0" w:color="auto"/>
              <w:right w:val="single" w:sz="2" w:space="0" w:color="auto"/>
            </w:tcBorders>
          </w:tcPr>
          <w:p w14:paraId="51C4028C" w14:textId="5F6BFFB0"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67A28EC5" w14:textId="77777777" w:rsidR="000C5294" w:rsidRPr="00BB5C0C" w:rsidRDefault="000C5294" w:rsidP="000C5294">
            <w:pPr>
              <w:jc w:val="center"/>
              <w:rPr>
                <w:rFonts w:ascii="Segoe UI Symbol" w:hAnsi="Segoe UI Symbol" w:cs="Segoe UI Symbol"/>
                <w:b/>
                <w:bCs/>
                <w:i/>
                <w:iCs/>
                <w:lang w:eastAsia="ar-SA"/>
              </w:rPr>
            </w:pPr>
          </w:p>
        </w:tc>
        <w:tc>
          <w:tcPr>
            <w:tcW w:w="903" w:type="dxa"/>
            <w:tcBorders>
              <w:top w:val="single" w:sz="2" w:space="0" w:color="auto"/>
              <w:left w:val="single" w:sz="2" w:space="0" w:color="auto"/>
              <w:bottom w:val="single" w:sz="2" w:space="0" w:color="auto"/>
              <w:right w:val="single" w:sz="2" w:space="0" w:color="auto"/>
            </w:tcBorders>
          </w:tcPr>
          <w:p w14:paraId="624C1A91" w14:textId="68363C70"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1CA4284F" w14:textId="77777777"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60AB2D4C" w14:textId="4200DE5C" w:rsidR="000C5294" w:rsidRPr="000A5D35" w:rsidRDefault="000C5294" w:rsidP="000C5294">
            <w:pPr>
              <w:jc w:val="both"/>
              <w:rPr>
                <w:rFonts w:cs="Calibri"/>
                <w:b/>
                <w:bCs/>
                <w:sz w:val="18"/>
                <w:szCs w:val="18"/>
                <w:lang w:eastAsia="en-ZA"/>
              </w:rPr>
            </w:pPr>
            <w:r w:rsidRPr="000A5D35">
              <w:rPr>
                <w:rFonts w:cs="Calibri"/>
                <w:b/>
                <w:bCs/>
                <w:sz w:val="18"/>
                <w:szCs w:val="18"/>
                <w:lang w:eastAsia="en-ZA"/>
              </w:rPr>
              <w:t>Ethionamide (ETO)</w:t>
            </w:r>
          </w:p>
        </w:tc>
        <w:tc>
          <w:tcPr>
            <w:tcW w:w="1245" w:type="dxa"/>
            <w:tcBorders>
              <w:top w:val="single" w:sz="2" w:space="0" w:color="auto"/>
              <w:left w:val="single" w:sz="2" w:space="0" w:color="auto"/>
              <w:bottom w:val="single" w:sz="2" w:space="0" w:color="auto"/>
              <w:right w:val="single" w:sz="2" w:space="0" w:color="auto"/>
            </w:tcBorders>
          </w:tcPr>
          <w:p w14:paraId="21F5AB35" w14:textId="76296258" w:rsidR="000C5294" w:rsidRDefault="000C5294" w:rsidP="000C5294">
            <w:pPr>
              <w:jc w:val="both"/>
              <w:rPr>
                <w:rFonts w:cstheme="minorHAnsi"/>
                <w:bCs/>
                <w:spacing w:val="2"/>
                <w:sz w:val="18"/>
                <w:szCs w:val="18"/>
                <w:lang w:eastAsia="en-ZA"/>
              </w:rPr>
            </w:pPr>
            <w:r w:rsidRPr="00F05F69">
              <w:rPr>
                <w:rFonts w:cstheme="minorHAnsi"/>
                <w:b/>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68B5C7A0" w14:textId="07F093C9" w:rsidR="000C5294" w:rsidRDefault="000C5294" w:rsidP="000C5294">
            <w:pPr>
              <w:jc w:val="both"/>
              <w:rPr>
                <w:sz w:val="18"/>
                <w:szCs w:val="18"/>
                <w:lang w:eastAsia="en-ZA"/>
              </w:rPr>
            </w:pPr>
            <w:r w:rsidRPr="00AA2BE5">
              <w:rPr>
                <w:sz w:val="18"/>
                <w:szCs w:val="18"/>
                <w:lang w:eastAsia="en-ZA"/>
              </w:rPr>
              <w:t>n/a</w:t>
            </w:r>
          </w:p>
        </w:tc>
      </w:tr>
      <w:tr w:rsidR="000C5294" w:rsidRPr="009C57F0" w14:paraId="7E23D306" w14:textId="77777777" w:rsidTr="00BB5C0C">
        <w:trPr>
          <w:trHeight w:val="300"/>
        </w:trPr>
        <w:tc>
          <w:tcPr>
            <w:tcW w:w="2369" w:type="dxa"/>
            <w:vMerge/>
            <w:tcBorders>
              <w:left w:val="single" w:sz="2" w:space="0" w:color="auto"/>
              <w:right w:val="single" w:sz="2" w:space="0" w:color="auto"/>
            </w:tcBorders>
          </w:tcPr>
          <w:p w14:paraId="53DECC03" w14:textId="77777777" w:rsidR="000C5294" w:rsidRDefault="000C5294" w:rsidP="000C5294">
            <w:pPr>
              <w:widowControl w:val="0"/>
              <w:autoSpaceDE w:val="0"/>
              <w:autoSpaceDN w:val="0"/>
              <w:adjustRightInd w:val="0"/>
              <w:rPr>
                <w:b/>
                <w:bCs/>
                <w:spacing w:val="-4"/>
                <w:sz w:val="18"/>
                <w:szCs w:val="18"/>
                <w:lang w:val="en-GB"/>
              </w:rPr>
            </w:pPr>
          </w:p>
        </w:tc>
        <w:tc>
          <w:tcPr>
            <w:tcW w:w="810" w:type="dxa"/>
            <w:tcBorders>
              <w:top w:val="single" w:sz="2" w:space="0" w:color="auto"/>
              <w:left w:val="single" w:sz="2" w:space="0" w:color="auto"/>
              <w:bottom w:val="single" w:sz="2" w:space="0" w:color="auto"/>
              <w:right w:val="single" w:sz="2" w:space="0" w:color="auto"/>
            </w:tcBorders>
          </w:tcPr>
          <w:p w14:paraId="254570CC" w14:textId="4D3CEEC2"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7405168D" w14:textId="77777777" w:rsidR="000C5294" w:rsidRPr="00BB5C0C" w:rsidRDefault="000C5294" w:rsidP="000C5294">
            <w:pPr>
              <w:jc w:val="center"/>
              <w:rPr>
                <w:rFonts w:ascii="Segoe UI Symbol" w:hAnsi="Segoe UI Symbol" w:cs="Segoe UI Symbol"/>
                <w:b/>
                <w:bCs/>
                <w:i/>
                <w:iCs/>
                <w:lang w:eastAsia="ar-SA"/>
              </w:rPr>
            </w:pPr>
          </w:p>
        </w:tc>
        <w:tc>
          <w:tcPr>
            <w:tcW w:w="903" w:type="dxa"/>
            <w:tcBorders>
              <w:top w:val="single" w:sz="2" w:space="0" w:color="auto"/>
              <w:left w:val="single" w:sz="2" w:space="0" w:color="auto"/>
              <w:bottom w:val="single" w:sz="2" w:space="0" w:color="auto"/>
              <w:right w:val="single" w:sz="2" w:space="0" w:color="auto"/>
            </w:tcBorders>
          </w:tcPr>
          <w:p w14:paraId="023F1444" w14:textId="03B97A5F"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48F91DB0" w14:textId="77777777"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7E55B372" w14:textId="77777777" w:rsidR="000C5294" w:rsidRPr="000A5D35" w:rsidRDefault="000C5294" w:rsidP="000C5294">
            <w:pPr>
              <w:jc w:val="both"/>
              <w:rPr>
                <w:rFonts w:cs="Calibri"/>
                <w:b/>
                <w:bCs/>
                <w:sz w:val="18"/>
                <w:szCs w:val="18"/>
                <w:lang w:eastAsia="en-ZA"/>
              </w:rPr>
            </w:pPr>
            <w:r w:rsidRPr="000A5D35">
              <w:rPr>
                <w:rFonts w:cs="Calibri"/>
                <w:b/>
                <w:bCs/>
                <w:sz w:val="18"/>
                <w:szCs w:val="18"/>
                <w:lang w:eastAsia="en-ZA"/>
              </w:rPr>
              <w:t xml:space="preserve">High-dose </w:t>
            </w:r>
          </w:p>
          <w:p w14:paraId="17F4D07E" w14:textId="38D22A25" w:rsidR="000C5294" w:rsidRPr="000A5D35" w:rsidRDefault="000C5294" w:rsidP="000C5294">
            <w:pPr>
              <w:jc w:val="both"/>
              <w:rPr>
                <w:rFonts w:cs="Calibri"/>
                <w:b/>
                <w:bCs/>
                <w:sz w:val="18"/>
                <w:szCs w:val="18"/>
                <w:lang w:eastAsia="en-ZA"/>
              </w:rPr>
            </w:pPr>
            <w:r w:rsidRPr="000A5D35">
              <w:rPr>
                <w:rFonts w:cs="Calibri"/>
                <w:b/>
                <w:bCs/>
                <w:sz w:val="18"/>
                <w:szCs w:val="18"/>
                <w:lang w:eastAsia="en-ZA"/>
              </w:rPr>
              <w:t>isoniazid (hdINH)</w:t>
            </w:r>
          </w:p>
        </w:tc>
        <w:tc>
          <w:tcPr>
            <w:tcW w:w="1245" w:type="dxa"/>
            <w:tcBorders>
              <w:top w:val="single" w:sz="2" w:space="0" w:color="auto"/>
              <w:left w:val="single" w:sz="2" w:space="0" w:color="auto"/>
              <w:bottom w:val="single" w:sz="2" w:space="0" w:color="auto"/>
              <w:right w:val="single" w:sz="2" w:space="0" w:color="auto"/>
            </w:tcBorders>
          </w:tcPr>
          <w:p w14:paraId="25EF3D4E" w14:textId="2CAEB172" w:rsidR="000C5294" w:rsidRDefault="000C5294" w:rsidP="000C5294">
            <w:pPr>
              <w:jc w:val="both"/>
              <w:rPr>
                <w:rFonts w:cstheme="minorHAnsi"/>
                <w:bCs/>
                <w:spacing w:val="2"/>
                <w:sz w:val="18"/>
                <w:szCs w:val="18"/>
                <w:lang w:eastAsia="en-ZA"/>
              </w:rPr>
            </w:pPr>
            <w:r w:rsidRPr="00F05F69">
              <w:rPr>
                <w:rFonts w:cstheme="minorHAnsi"/>
                <w:b/>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660F9068" w14:textId="33623AD8" w:rsidR="000C5294" w:rsidRDefault="000C5294" w:rsidP="000C5294">
            <w:pPr>
              <w:jc w:val="both"/>
              <w:rPr>
                <w:sz w:val="18"/>
                <w:szCs w:val="18"/>
                <w:lang w:eastAsia="en-ZA"/>
              </w:rPr>
            </w:pPr>
            <w:r w:rsidRPr="00AA2BE5">
              <w:rPr>
                <w:sz w:val="18"/>
                <w:szCs w:val="18"/>
                <w:lang w:eastAsia="en-ZA"/>
              </w:rPr>
              <w:t>n/a</w:t>
            </w:r>
          </w:p>
        </w:tc>
      </w:tr>
      <w:tr w:rsidR="000C5294" w:rsidRPr="009C57F0" w14:paraId="2A2F4EB9" w14:textId="77777777" w:rsidTr="00BB5C0C">
        <w:trPr>
          <w:trHeight w:val="300"/>
        </w:trPr>
        <w:tc>
          <w:tcPr>
            <w:tcW w:w="2369" w:type="dxa"/>
            <w:vMerge/>
            <w:tcBorders>
              <w:left w:val="single" w:sz="2" w:space="0" w:color="auto"/>
              <w:right w:val="single" w:sz="2" w:space="0" w:color="auto"/>
            </w:tcBorders>
          </w:tcPr>
          <w:p w14:paraId="70A1D615" w14:textId="77777777" w:rsidR="000C5294" w:rsidRDefault="000C5294" w:rsidP="000C5294">
            <w:pPr>
              <w:widowControl w:val="0"/>
              <w:autoSpaceDE w:val="0"/>
              <w:autoSpaceDN w:val="0"/>
              <w:adjustRightInd w:val="0"/>
              <w:rPr>
                <w:b/>
                <w:bCs/>
                <w:spacing w:val="-4"/>
                <w:sz w:val="18"/>
                <w:szCs w:val="18"/>
                <w:lang w:val="en-GB"/>
              </w:rPr>
            </w:pPr>
          </w:p>
        </w:tc>
        <w:tc>
          <w:tcPr>
            <w:tcW w:w="810" w:type="dxa"/>
            <w:tcBorders>
              <w:top w:val="single" w:sz="2" w:space="0" w:color="auto"/>
              <w:left w:val="single" w:sz="2" w:space="0" w:color="auto"/>
              <w:bottom w:val="single" w:sz="2" w:space="0" w:color="auto"/>
              <w:right w:val="single" w:sz="2" w:space="0" w:color="auto"/>
            </w:tcBorders>
          </w:tcPr>
          <w:p w14:paraId="0B9ED1C7" w14:textId="35A070ED"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66E2735E" w14:textId="77777777" w:rsidR="000C5294" w:rsidRPr="00BB5C0C" w:rsidRDefault="000C5294" w:rsidP="000C5294">
            <w:pPr>
              <w:jc w:val="center"/>
              <w:rPr>
                <w:rFonts w:ascii="Segoe UI Symbol" w:hAnsi="Segoe UI Symbol" w:cs="Segoe UI Symbol"/>
                <w:b/>
                <w:bCs/>
                <w:i/>
                <w:iCs/>
                <w:lang w:eastAsia="ar-SA"/>
              </w:rPr>
            </w:pPr>
          </w:p>
        </w:tc>
        <w:tc>
          <w:tcPr>
            <w:tcW w:w="903" w:type="dxa"/>
            <w:tcBorders>
              <w:top w:val="single" w:sz="2" w:space="0" w:color="auto"/>
              <w:left w:val="single" w:sz="2" w:space="0" w:color="auto"/>
              <w:bottom w:val="single" w:sz="2" w:space="0" w:color="auto"/>
              <w:right w:val="single" w:sz="2" w:space="0" w:color="auto"/>
            </w:tcBorders>
          </w:tcPr>
          <w:p w14:paraId="1870C035" w14:textId="7D984548"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388A69AD" w14:textId="77777777"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3104E312" w14:textId="63403982" w:rsidR="000C5294" w:rsidRPr="000A5D35" w:rsidRDefault="000C5294" w:rsidP="000C5294">
            <w:pPr>
              <w:jc w:val="both"/>
              <w:rPr>
                <w:rFonts w:cs="Calibri"/>
                <w:b/>
                <w:bCs/>
                <w:sz w:val="18"/>
                <w:szCs w:val="18"/>
                <w:lang w:eastAsia="en-ZA"/>
              </w:rPr>
            </w:pPr>
            <w:r w:rsidRPr="000A5D35">
              <w:rPr>
                <w:rFonts w:cs="Calibri"/>
                <w:b/>
                <w:bCs/>
                <w:sz w:val="18"/>
                <w:szCs w:val="18"/>
                <w:lang w:eastAsia="en-ZA"/>
              </w:rPr>
              <w:t>Levofloxacin (LFX)</w:t>
            </w:r>
          </w:p>
        </w:tc>
        <w:tc>
          <w:tcPr>
            <w:tcW w:w="1245" w:type="dxa"/>
            <w:tcBorders>
              <w:top w:val="single" w:sz="2" w:space="0" w:color="auto"/>
              <w:left w:val="single" w:sz="2" w:space="0" w:color="auto"/>
              <w:bottom w:val="single" w:sz="2" w:space="0" w:color="auto"/>
              <w:right w:val="single" w:sz="2" w:space="0" w:color="auto"/>
            </w:tcBorders>
          </w:tcPr>
          <w:p w14:paraId="2387FF7C" w14:textId="44DA3669" w:rsidR="000C5294" w:rsidRDefault="000C5294" w:rsidP="000C5294">
            <w:pPr>
              <w:jc w:val="both"/>
              <w:rPr>
                <w:rFonts w:cstheme="minorHAnsi"/>
                <w:bCs/>
                <w:spacing w:val="2"/>
                <w:sz w:val="18"/>
                <w:szCs w:val="18"/>
                <w:lang w:eastAsia="en-ZA"/>
              </w:rPr>
            </w:pPr>
            <w:r w:rsidRPr="00F05F69">
              <w:rPr>
                <w:rFonts w:cstheme="minorHAnsi"/>
                <w:b/>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3360F8A3" w14:textId="5A784C7B" w:rsidR="000C5294" w:rsidRDefault="000C5294" w:rsidP="000C5294">
            <w:pPr>
              <w:jc w:val="both"/>
              <w:rPr>
                <w:sz w:val="18"/>
                <w:szCs w:val="18"/>
                <w:lang w:eastAsia="en-ZA"/>
              </w:rPr>
            </w:pPr>
            <w:r w:rsidRPr="00AA2BE5">
              <w:rPr>
                <w:sz w:val="18"/>
                <w:szCs w:val="18"/>
                <w:lang w:eastAsia="en-ZA"/>
              </w:rPr>
              <w:t>n/a</w:t>
            </w:r>
          </w:p>
        </w:tc>
      </w:tr>
      <w:tr w:rsidR="000C5294" w:rsidRPr="009C57F0" w14:paraId="49779A23" w14:textId="77777777" w:rsidTr="00BB5C0C">
        <w:trPr>
          <w:trHeight w:val="300"/>
        </w:trPr>
        <w:tc>
          <w:tcPr>
            <w:tcW w:w="2369" w:type="dxa"/>
            <w:vMerge/>
            <w:tcBorders>
              <w:left w:val="single" w:sz="2" w:space="0" w:color="auto"/>
              <w:right w:val="single" w:sz="2" w:space="0" w:color="auto"/>
            </w:tcBorders>
          </w:tcPr>
          <w:p w14:paraId="6508882C" w14:textId="77777777" w:rsidR="000C5294" w:rsidRDefault="000C5294" w:rsidP="000C5294">
            <w:pPr>
              <w:widowControl w:val="0"/>
              <w:autoSpaceDE w:val="0"/>
              <w:autoSpaceDN w:val="0"/>
              <w:adjustRightInd w:val="0"/>
              <w:rPr>
                <w:b/>
                <w:bCs/>
                <w:spacing w:val="-4"/>
                <w:sz w:val="18"/>
                <w:szCs w:val="18"/>
                <w:lang w:val="en-GB"/>
              </w:rPr>
            </w:pPr>
          </w:p>
        </w:tc>
        <w:tc>
          <w:tcPr>
            <w:tcW w:w="810" w:type="dxa"/>
            <w:tcBorders>
              <w:top w:val="single" w:sz="2" w:space="0" w:color="auto"/>
              <w:left w:val="single" w:sz="2" w:space="0" w:color="auto"/>
              <w:bottom w:val="single" w:sz="2" w:space="0" w:color="auto"/>
              <w:right w:val="single" w:sz="2" w:space="0" w:color="auto"/>
            </w:tcBorders>
          </w:tcPr>
          <w:p w14:paraId="135CE79D" w14:textId="65E849AA"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6E2E2D87" w14:textId="77777777" w:rsidR="000C5294" w:rsidRPr="00BB5C0C" w:rsidRDefault="000C5294" w:rsidP="000C5294">
            <w:pPr>
              <w:jc w:val="center"/>
              <w:rPr>
                <w:rFonts w:ascii="Segoe UI Symbol" w:hAnsi="Segoe UI Symbol" w:cs="Segoe UI Symbol"/>
                <w:b/>
                <w:bCs/>
                <w:i/>
                <w:iCs/>
                <w:lang w:eastAsia="ar-SA"/>
              </w:rPr>
            </w:pPr>
          </w:p>
        </w:tc>
        <w:tc>
          <w:tcPr>
            <w:tcW w:w="903" w:type="dxa"/>
            <w:tcBorders>
              <w:top w:val="single" w:sz="2" w:space="0" w:color="auto"/>
              <w:left w:val="single" w:sz="2" w:space="0" w:color="auto"/>
              <w:bottom w:val="single" w:sz="2" w:space="0" w:color="auto"/>
              <w:right w:val="single" w:sz="2" w:space="0" w:color="auto"/>
            </w:tcBorders>
          </w:tcPr>
          <w:p w14:paraId="7C95766C" w14:textId="0925BB55"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0CECFA1C" w14:textId="77777777"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7A43B4CC" w14:textId="1D364C4A" w:rsidR="000C5294" w:rsidRPr="000A5D35" w:rsidRDefault="000C5294" w:rsidP="000C5294">
            <w:pPr>
              <w:jc w:val="both"/>
              <w:rPr>
                <w:rFonts w:cs="Calibri"/>
                <w:b/>
                <w:bCs/>
                <w:sz w:val="18"/>
                <w:szCs w:val="18"/>
                <w:lang w:eastAsia="en-ZA"/>
              </w:rPr>
            </w:pPr>
            <w:r w:rsidRPr="000A5D35">
              <w:rPr>
                <w:rFonts w:cs="Calibri"/>
                <w:b/>
                <w:bCs/>
                <w:sz w:val="18"/>
                <w:szCs w:val="18"/>
                <w:lang w:eastAsia="en-ZA"/>
              </w:rPr>
              <w:t>Linezolid (LZD)</w:t>
            </w:r>
          </w:p>
        </w:tc>
        <w:tc>
          <w:tcPr>
            <w:tcW w:w="1245" w:type="dxa"/>
            <w:tcBorders>
              <w:top w:val="single" w:sz="2" w:space="0" w:color="auto"/>
              <w:left w:val="single" w:sz="2" w:space="0" w:color="auto"/>
              <w:bottom w:val="single" w:sz="2" w:space="0" w:color="auto"/>
              <w:right w:val="single" w:sz="2" w:space="0" w:color="auto"/>
            </w:tcBorders>
          </w:tcPr>
          <w:p w14:paraId="127BF1E5" w14:textId="02662560" w:rsidR="000C5294" w:rsidRDefault="000C5294" w:rsidP="000C5294">
            <w:pPr>
              <w:jc w:val="both"/>
              <w:rPr>
                <w:rFonts w:cstheme="minorHAnsi"/>
                <w:bCs/>
                <w:spacing w:val="2"/>
                <w:sz w:val="18"/>
                <w:szCs w:val="18"/>
                <w:lang w:eastAsia="en-ZA"/>
              </w:rPr>
            </w:pPr>
            <w:r w:rsidRPr="00F05F69">
              <w:rPr>
                <w:rFonts w:cstheme="minorHAnsi"/>
                <w:b/>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37FB945E" w14:textId="541AE69F" w:rsidR="000C5294" w:rsidRDefault="000C5294" w:rsidP="000C5294">
            <w:pPr>
              <w:jc w:val="both"/>
              <w:rPr>
                <w:sz w:val="18"/>
                <w:szCs w:val="18"/>
                <w:lang w:eastAsia="en-ZA"/>
              </w:rPr>
            </w:pPr>
            <w:r w:rsidRPr="00AA2BE5">
              <w:rPr>
                <w:sz w:val="18"/>
                <w:szCs w:val="18"/>
                <w:lang w:eastAsia="en-ZA"/>
              </w:rPr>
              <w:t>n/a</w:t>
            </w:r>
          </w:p>
        </w:tc>
      </w:tr>
      <w:tr w:rsidR="000C5294" w:rsidRPr="009C57F0" w14:paraId="4249EA93" w14:textId="77777777" w:rsidTr="00BB5C0C">
        <w:trPr>
          <w:trHeight w:val="300"/>
        </w:trPr>
        <w:tc>
          <w:tcPr>
            <w:tcW w:w="2369" w:type="dxa"/>
            <w:vMerge/>
            <w:tcBorders>
              <w:left w:val="single" w:sz="2" w:space="0" w:color="auto"/>
              <w:right w:val="single" w:sz="2" w:space="0" w:color="auto"/>
            </w:tcBorders>
          </w:tcPr>
          <w:p w14:paraId="731BE491" w14:textId="77777777" w:rsidR="000C5294" w:rsidRDefault="000C5294" w:rsidP="000C5294">
            <w:pPr>
              <w:widowControl w:val="0"/>
              <w:autoSpaceDE w:val="0"/>
              <w:autoSpaceDN w:val="0"/>
              <w:adjustRightInd w:val="0"/>
              <w:rPr>
                <w:b/>
                <w:bCs/>
                <w:spacing w:val="-4"/>
                <w:sz w:val="18"/>
                <w:szCs w:val="18"/>
                <w:lang w:val="en-GB"/>
              </w:rPr>
            </w:pPr>
          </w:p>
        </w:tc>
        <w:tc>
          <w:tcPr>
            <w:tcW w:w="810" w:type="dxa"/>
            <w:tcBorders>
              <w:top w:val="single" w:sz="2" w:space="0" w:color="auto"/>
              <w:left w:val="single" w:sz="2" w:space="0" w:color="auto"/>
              <w:bottom w:val="single" w:sz="2" w:space="0" w:color="auto"/>
              <w:right w:val="single" w:sz="2" w:space="0" w:color="auto"/>
            </w:tcBorders>
          </w:tcPr>
          <w:p w14:paraId="101C7CD3" w14:textId="1B5EE20A"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2FED5EBB" w14:textId="77777777" w:rsidR="000C5294" w:rsidRPr="00BB5C0C" w:rsidRDefault="000C5294" w:rsidP="000C5294">
            <w:pPr>
              <w:jc w:val="center"/>
              <w:rPr>
                <w:rFonts w:ascii="Segoe UI Symbol" w:hAnsi="Segoe UI Symbol" w:cs="Segoe UI Symbol"/>
                <w:b/>
                <w:bCs/>
                <w:i/>
                <w:iCs/>
                <w:lang w:eastAsia="ar-SA"/>
              </w:rPr>
            </w:pPr>
          </w:p>
        </w:tc>
        <w:tc>
          <w:tcPr>
            <w:tcW w:w="903" w:type="dxa"/>
            <w:tcBorders>
              <w:top w:val="single" w:sz="2" w:space="0" w:color="auto"/>
              <w:left w:val="single" w:sz="2" w:space="0" w:color="auto"/>
              <w:bottom w:val="single" w:sz="2" w:space="0" w:color="auto"/>
              <w:right w:val="single" w:sz="2" w:space="0" w:color="auto"/>
            </w:tcBorders>
          </w:tcPr>
          <w:p w14:paraId="4057E8A0" w14:textId="07905BE9"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078420EA" w14:textId="77777777"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72EF5BDD" w14:textId="00475754" w:rsidR="000C5294" w:rsidRPr="000A5D35" w:rsidRDefault="000C5294" w:rsidP="000C5294">
            <w:pPr>
              <w:jc w:val="both"/>
              <w:rPr>
                <w:rFonts w:cs="Calibri"/>
                <w:b/>
                <w:bCs/>
                <w:sz w:val="18"/>
                <w:szCs w:val="18"/>
                <w:lang w:eastAsia="en-ZA"/>
              </w:rPr>
            </w:pPr>
            <w:r w:rsidRPr="000A5D35">
              <w:rPr>
                <w:rFonts w:cs="Calibri"/>
                <w:b/>
                <w:bCs/>
                <w:sz w:val="18"/>
                <w:szCs w:val="18"/>
                <w:lang w:eastAsia="en-ZA"/>
              </w:rPr>
              <w:t>Para-amino salicylic acid (PAS)</w:t>
            </w:r>
          </w:p>
        </w:tc>
        <w:tc>
          <w:tcPr>
            <w:tcW w:w="1245" w:type="dxa"/>
            <w:tcBorders>
              <w:top w:val="single" w:sz="2" w:space="0" w:color="auto"/>
              <w:left w:val="single" w:sz="2" w:space="0" w:color="auto"/>
              <w:bottom w:val="single" w:sz="2" w:space="0" w:color="auto"/>
              <w:right w:val="single" w:sz="2" w:space="0" w:color="auto"/>
            </w:tcBorders>
          </w:tcPr>
          <w:p w14:paraId="63A42997" w14:textId="23B49570" w:rsidR="000C5294" w:rsidRDefault="000C5294" w:rsidP="000C5294">
            <w:pPr>
              <w:jc w:val="both"/>
              <w:rPr>
                <w:rFonts w:cstheme="minorHAnsi"/>
                <w:bCs/>
                <w:spacing w:val="2"/>
                <w:sz w:val="18"/>
                <w:szCs w:val="18"/>
                <w:lang w:eastAsia="en-ZA"/>
              </w:rPr>
            </w:pPr>
            <w:r w:rsidRPr="00F05F69">
              <w:rPr>
                <w:rFonts w:cstheme="minorHAnsi"/>
                <w:b/>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2BDC6CE2" w14:textId="270E36BB" w:rsidR="000C5294" w:rsidRDefault="000C5294" w:rsidP="000C5294">
            <w:pPr>
              <w:jc w:val="both"/>
              <w:rPr>
                <w:sz w:val="18"/>
                <w:szCs w:val="18"/>
                <w:lang w:eastAsia="en-ZA"/>
              </w:rPr>
            </w:pPr>
            <w:r w:rsidRPr="00AA2BE5">
              <w:rPr>
                <w:sz w:val="18"/>
                <w:szCs w:val="18"/>
                <w:lang w:eastAsia="en-ZA"/>
              </w:rPr>
              <w:t>n/a</w:t>
            </w:r>
          </w:p>
        </w:tc>
      </w:tr>
      <w:tr w:rsidR="000C5294" w:rsidRPr="009C57F0" w14:paraId="437B37E5" w14:textId="77777777" w:rsidTr="00BB5C0C">
        <w:trPr>
          <w:trHeight w:val="300"/>
        </w:trPr>
        <w:tc>
          <w:tcPr>
            <w:tcW w:w="2369" w:type="dxa"/>
            <w:vMerge/>
            <w:tcBorders>
              <w:left w:val="single" w:sz="2" w:space="0" w:color="auto"/>
              <w:bottom w:val="single" w:sz="2" w:space="0" w:color="auto"/>
              <w:right w:val="single" w:sz="2" w:space="0" w:color="auto"/>
            </w:tcBorders>
          </w:tcPr>
          <w:p w14:paraId="1CDDE297" w14:textId="77777777" w:rsidR="000C5294" w:rsidRDefault="000C5294" w:rsidP="000C5294">
            <w:pPr>
              <w:widowControl w:val="0"/>
              <w:autoSpaceDE w:val="0"/>
              <w:autoSpaceDN w:val="0"/>
              <w:adjustRightInd w:val="0"/>
              <w:rPr>
                <w:b/>
                <w:bCs/>
                <w:spacing w:val="-4"/>
                <w:sz w:val="18"/>
                <w:szCs w:val="18"/>
                <w:lang w:val="en-GB"/>
              </w:rPr>
            </w:pPr>
          </w:p>
        </w:tc>
        <w:tc>
          <w:tcPr>
            <w:tcW w:w="810" w:type="dxa"/>
            <w:tcBorders>
              <w:top w:val="single" w:sz="2" w:space="0" w:color="auto"/>
              <w:left w:val="single" w:sz="2" w:space="0" w:color="auto"/>
              <w:bottom w:val="single" w:sz="2" w:space="0" w:color="auto"/>
              <w:right w:val="single" w:sz="2" w:space="0" w:color="auto"/>
            </w:tcBorders>
          </w:tcPr>
          <w:p w14:paraId="074A851D" w14:textId="221266F6"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50E15D3C" w14:textId="77777777" w:rsidR="000C5294" w:rsidRPr="00BB5C0C" w:rsidRDefault="000C5294" w:rsidP="000C5294">
            <w:pPr>
              <w:jc w:val="center"/>
              <w:rPr>
                <w:rFonts w:ascii="Segoe UI Symbol" w:hAnsi="Segoe UI Symbol" w:cs="Segoe UI Symbol"/>
                <w:b/>
                <w:bCs/>
                <w:i/>
                <w:iCs/>
                <w:lang w:eastAsia="ar-SA"/>
              </w:rPr>
            </w:pPr>
          </w:p>
        </w:tc>
        <w:tc>
          <w:tcPr>
            <w:tcW w:w="903" w:type="dxa"/>
            <w:tcBorders>
              <w:top w:val="single" w:sz="2" w:space="0" w:color="auto"/>
              <w:left w:val="single" w:sz="2" w:space="0" w:color="auto"/>
              <w:bottom w:val="single" w:sz="2" w:space="0" w:color="auto"/>
              <w:right w:val="single" w:sz="2" w:space="0" w:color="auto"/>
            </w:tcBorders>
          </w:tcPr>
          <w:p w14:paraId="70C2AD5F" w14:textId="4822BDAE"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778208E6" w14:textId="77777777"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529C5544" w14:textId="25D81B37" w:rsidR="000C5294" w:rsidRPr="000A5D35" w:rsidRDefault="000C5294" w:rsidP="000C5294">
            <w:pPr>
              <w:jc w:val="both"/>
              <w:rPr>
                <w:rFonts w:cs="Calibri"/>
                <w:b/>
                <w:bCs/>
                <w:sz w:val="18"/>
                <w:szCs w:val="18"/>
                <w:lang w:eastAsia="en-ZA"/>
              </w:rPr>
            </w:pPr>
            <w:r w:rsidRPr="000A5D35">
              <w:rPr>
                <w:rFonts w:cs="Calibri"/>
                <w:b/>
                <w:bCs/>
                <w:sz w:val="18"/>
                <w:szCs w:val="18"/>
                <w:lang w:eastAsia="en-ZA"/>
              </w:rPr>
              <w:t>Terizidone (TRD)</w:t>
            </w:r>
          </w:p>
        </w:tc>
        <w:tc>
          <w:tcPr>
            <w:tcW w:w="1245" w:type="dxa"/>
            <w:tcBorders>
              <w:top w:val="single" w:sz="2" w:space="0" w:color="auto"/>
              <w:left w:val="single" w:sz="2" w:space="0" w:color="auto"/>
              <w:bottom w:val="single" w:sz="2" w:space="0" w:color="auto"/>
              <w:right w:val="single" w:sz="2" w:space="0" w:color="auto"/>
            </w:tcBorders>
          </w:tcPr>
          <w:p w14:paraId="527FF954" w14:textId="61D5C10E" w:rsidR="000C5294" w:rsidRDefault="000C5294" w:rsidP="000C5294">
            <w:pPr>
              <w:jc w:val="both"/>
              <w:rPr>
                <w:rFonts w:cstheme="minorHAnsi"/>
                <w:bCs/>
                <w:spacing w:val="2"/>
                <w:sz w:val="18"/>
                <w:szCs w:val="18"/>
                <w:lang w:eastAsia="en-ZA"/>
              </w:rPr>
            </w:pPr>
            <w:r w:rsidRPr="00F05F69">
              <w:rPr>
                <w:rFonts w:cstheme="minorHAnsi"/>
                <w:b/>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128CED60" w14:textId="67567D05" w:rsidR="000C5294" w:rsidRDefault="000C5294" w:rsidP="000C5294">
            <w:pPr>
              <w:jc w:val="both"/>
              <w:rPr>
                <w:sz w:val="18"/>
                <w:szCs w:val="18"/>
                <w:lang w:eastAsia="en-ZA"/>
              </w:rPr>
            </w:pPr>
            <w:r w:rsidRPr="00AA2BE5">
              <w:rPr>
                <w:sz w:val="18"/>
                <w:szCs w:val="18"/>
                <w:lang w:eastAsia="en-ZA"/>
              </w:rPr>
              <w:t>n/a</w:t>
            </w:r>
          </w:p>
        </w:tc>
      </w:tr>
      <w:tr w:rsidR="000C5294" w:rsidRPr="009C57F0" w14:paraId="66D8CEA9" w14:textId="77777777" w:rsidTr="00BB5C0C">
        <w:trPr>
          <w:trHeight w:val="300"/>
        </w:trPr>
        <w:tc>
          <w:tcPr>
            <w:tcW w:w="2369" w:type="dxa"/>
            <w:tcBorders>
              <w:top w:val="single" w:sz="2" w:space="0" w:color="auto"/>
              <w:left w:val="single" w:sz="2" w:space="0" w:color="auto"/>
              <w:bottom w:val="single" w:sz="2" w:space="0" w:color="auto"/>
              <w:right w:val="single" w:sz="2" w:space="0" w:color="auto"/>
            </w:tcBorders>
          </w:tcPr>
          <w:p w14:paraId="37F0756C" w14:textId="77777777" w:rsidR="000C5294" w:rsidRDefault="000C5294" w:rsidP="000C5294">
            <w:pPr>
              <w:widowControl w:val="0"/>
              <w:autoSpaceDE w:val="0"/>
              <w:autoSpaceDN w:val="0"/>
              <w:adjustRightInd w:val="0"/>
              <w:rPr>
                <w:b/>
                <w:bCs/>
                <w:spacing w:val="-4"/>
                <w:sz w:val="18"/>
                <w:szCs w:val="18"/>
                <w:lang w:val="en-GB"/>
              </w:rPr>
            </w:pPr>
            <w:r>
              <w:rPr>
                <w:b/>
                <w:bCs/>
                <w:spacing w:val="-4"/>
                <w:sz w:val="18"/>
                <w:szCs w:val="18"/>
                <w:lang w:val="en-GB"/>
              </w:rPr>
              <w:t xml:space="preserve">23.3.1 Tuberculosis preventive therapy for drug-sensitive tuberculosis exposure </w:t>
            </w:r>
          </w:p>
        </w:tc>
        <w:tc>
          <w:tcPr>
            <w:tcW w:w="810" w:type="dxa"/>
            <w:tcBorders>
              <w:top w:val="single" w:sz="2" w:space="0" w:color="auto"/>
              <w:left w:val="single" w:sz="2" w:space="0" w:color="auto"/>
              <w:bottom w:val="single" w:sz="2" w:space="0" w:color="auto"/>
              <w:right w:val="single" w:sz="2" w:space="0" w:color="auto"/>
            </w:tcBorders>
          </w:tcPr>
          <w:p w14:paraId="1ED5789E" w14:textId="77777777"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7E810AB4" w14:textId="77777777" w:rsidR="000C5294" w:rsidRPr="00BB5C0C" w:rsidRDefault="000C5294" w:rsidP="000C5294">
            <w:pPr>
              <w:jc w:val="center"/>
              <w:rPr>
                <w:rFonts w:ascii="Segoe UI Symbol" w:hAnsi="Segoe UI Symbol" w:cs="Segoe UI Symbol"/>
                <w:b/>
                <w:bCs/>
                <w:i/>
                <w:iCs/>
                <w:lang w:eastAsia="ar-SA"/>
              </w:rPr>
            </w:pPr>
          </w:p>
        </w:tc>
        <w:tc>
          <w:tcPr>
            <w:tcW w:w="903" w:type="dxa"/>
            <w:tcBorders>
              <w:top w:val="single" w:sz="2" w:space="0" w:color="auto"/>
              <w:left w:val="single" w:sz="2" w:space="0" w:color="auto"/>
              <w:bottom w:val="single" w:sz="2" w:space="0" w:color="auto"/>
              <w:right w:val="single" w:sz="2" w:space="0" w:color="auto"/>
            </w:tcBorders>
          </w:tcPr>
          <w:p w14:paraId="37849C45" w14:textId="77777777"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756BC6B9" w14:textId="77777777" w:rsidR="000C5294" w:rsidRPr="00BF603E" w:rsidRDefault="000C5294" w:rsidP="000C5294">
            <w:pPr>
              <w:jc w:val="both"/>
              <w:rPr>
                <w:rFonts w:cstheme="minorHAnsi"/>
                <w:spacing w:val="2"/>
                <w:sz w:val="18"/>
                <w:szCs w:val="18"/>
                <w:lang w:eastAsia="en-ZA"/>
              </w:rPr>
            </w:pPr>
          </w:p>
        </w:tc>
        <w:tc>
          <w:tcPr>
            <w:tcW w:w="1889" w:type="dxa"/>
            <w:tcBorders>
              <w:top w:val="single" w:sz="2" w:space="0" w:color="auto"/>
              <w:left w:val="single" w:sz="2" w:space="0" w:color="auto"/>
              <w:bottom w:val="single" w:sz="2" w:space="0" w:color="auto"/>
              <w:right w:val="single" w:sz="2" w:space="0" w:color="auto"/>
            </w:tcBorders>
          </w:tcPr>
          <w:p w14:paraId="42B3A83C" w14:textId="57E6A9BB" w:rsidR="000C5294" w:rsidRPr="00067FB3" w:rsidRDefault="000C5294" w:rsidP="000C5294">
            <w:pPr>
              <w:jc w:val="both"/>
              <w:rPr>
                <w:rFonts w:cstheme="minorHAnsi"/>
                <w:b/>
                <w:bCs/>
                <w:spacing w:val="2"/>
                <w:sz w:val="18"/>
                <w:szCs w:val="18"/>
                <w:lang w:eastAsia="en-ZA"/>
              </w:rPr>
            </w:pPr>
            <w:r w:rsidRPr="00067FB3">
              <w:rPr>
                <w:rFonts w:cstheme="minorHAnsi"/>
                <w:b/>
                <w:bCs/>
                <w:spacing w:val="2"/>
                <w:sz w:val="18"/>
                <w:szCs w:val="18"/>
                <w:lang w:eastAsia="en-ZA"/>
              </w:rPr>
              <w:t>3RH</w:t>
            </w:r>
          </w:p>
        </w:tc>
        <w:tc>
          <w:tcPr>
            <w:tcW w:w="1245" w:type="dxa"/>
            <w:tcBorders>
              <w:top w:val="single" w:sz="2" w:space="0" w:color="auto"/>
              <w:left w:val="single" w:sz="2" w:space="0" w:color="auto"/>
              <w:bottom w:val="single" w:sz="2" w:space="0" w:color="auto"/>
              <w:right w:val="single" w:sz="2" w:space="0" w:color="auto"/>
            </w:tcBorders>
          </w:tcPr>
          <w:p w14:paraId="0149D78C" w14:textId="646C3948" w:rsidR="000C5294" w:rsidRPr="00067FB3" w:rsidRDefault="000C5294" w:rsidP="000C5294">
            <w:pPr>
              <w:jc w:val="both"/>
              <w:rPr>
                <w:rFonts w:cstheme="minorHAnsi"/>
                <w:b/>
                <w:bCs/>
                <w:spacing w:val="2"/>
                <w:sz w:val="18"/>
                <w:szCs w:val="18"/>
                <w:lang w:eastAsia="en-ZA"/>
              </w:rPr>
            </w:pPr>
            <w:r w:rsidRPr="00067FB3">
              <w:rPr>
                <w:rFonts w:cstheme="minorHAnsi"/>
                <w:b/>
                <w:bCs/>
                <w:spacing w:val="2"/>
                <w:sz w:val="18"/>
                <w:szCs w:val="18"/>
                <w:lang w:eastAsia="en-ZA"/>
              </w:rPr>
              <w:t>ADDED</w:t>
            </w:r>
          </w:p>
        </w:tc>
        <w:tc>
          <w:tcPr>
            <w:tcW w:w="1716" w:type="dxa"/>
            <w:tcBorders>
              <w:top w:val="single" w:sz="2" w:space="0" w:color="auto"/>
              <w:left w:val="single" w:sz="2" w:space="0" w:color="auto"/>
              <w:bottom w:val="single" w:sz="2" w:space="0" w:color="auto"/>
              <w:right w:val="single" w:sz="2" w:space="0" w:color="auto"/>
            </w:tcBorders>
          </w:tcPr>
          <w:p w14:paraId="08DECFDC" w14:textId="7C0727E4" w:rsidR="000C5294" w:rsidRDefault="000C5294" w:rsidP="000C5294">
            <w:pPr>
              <w:jc w:val="both"/>
              <w:rPr>
                <w:sz w:val="18"/>
                <w:szCs w:val="18"/>
                <w:lang w:eastAsia="en-ZA"/>
              </w:rPr>
            </w:pPr>
            <w:r w:rsidRPr="00AA2BE5">
              <w:rPr>
                <w:sz w:val="18"/>
                <w:szCs w:val="18"/>
                <w:lang w:eastAsia="en-ZA"/>
              </w:rPr>
              <w:t>n/a</w:t>
            </w:r>
          </w:p>
        </w:tc>
      </w:tr>
      <w:tr w:rsidR="000C5294" w:rsidRPr="009C57F0" w14:paraId="0A1C045B" w14:textId="77777777" w:rsidTr="00BB5C0C">
        <w:trPr>
          <w:trHeight w:val="300"/>
        </w:trPr>
        <w:tc>
          <w:tcPr>
            <w:tcW w:w="2369" w:type="dxa"/>
            <w:tcBorders>
              <w:top w:val="single" w:sz="2" w:space="0" w:color="auto"/>
              <w:left w:val="single" w:sz="2" w:space="0" w:color="auto"/>
              <w:bottom w:val="single" w:sz="2" w:space="0" w:color="auto"/>
              <w:right w:val="single" w:sz="2" w:space="0" w:color="auto"/>
            </w:tcBorders>
          </w:tcPr>
          <w:p w14:paraId="267D2763" w14:textId="77777777" w:rsidR="000C5294" w:rsidRDefault="000C5294" w:rsidP="000C5294">
            <w:pPr>
              <w:widowControl w:val="0"/>
              <w:autoSpaceDE w:val="0"/>
              <w:autoSpaceDN w:val="0"/>
              <w:adjustRightInd w:val="0"/>
              <w:rPr>
                <w:b/>
                <w:bCs/>
                <w:spacing w:val="-4"/>
                <w:sz w:val="18"/>
                <w:szCs w:val="18"/>
                <w:lang w:val="en-GB"/>
              </w:rPr>
            </w:pPr>
            <w:r>
              <w:rPr>
                <w:b/>
                <w:bCs/>
                <w:spacing w:val="-4"/>
                <w:sz w:val="18"/>
                <w:szCs w:val="18"/>
                <w:lang w:val="en-GB"/>
              </w:rPr>
              <w:t>23.3.2 Tuberculosis preventive therapy for drug-resistant tuberculosis exposure</w:t>
            </w:r>
          </w:p>
        </w:tc>
        <w:tc>
          <w:tcPr>
            <w:tcW w:w="810" w:type="dxa"/>
            <w:tcBorders>
              <w:top w:val="single" w:sz="2" w:space="0" w:color="auto"/>
              <w:left w:val="single" w:sz="2" w:space="0" w:color="auto"/>
              <w:bottom w:val="single" w:sz="2" w:space="0" w:color="auto"/>
              <w:right w:val="single" w:sz="2" w:space="0" w:color="auto"/>
            </w:tcBorders>
          </w:tcPr>
          <w:p w14:paraId="2A5CD808" w14:textId="77777777"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720" w:type="dxa"/>
            <w:tcBorders>
              <w:top w:val="single" w:sz="2" w:space="0" w:color="auto"/>
              <w:left w:val="single" w:sz="2" w:space="0" w:color="auto"/>
              <w:bottom w:val="single" w:sz="2" w:space="0" w:color="auto"/>
              <w:right w:val="single" w:sz="2" w:space="0" w:color="auto"/>
            </w:tcBorders>
          </w:tcPr>
          <w:p w14:paraId="46D8874B" w14:textId="77777777" w:rsidR="000C5294" w:rsidRPr="00BB5C0C" w:rsidRDefault="000C5294" w:rsidP="000C5294">
            <w:pPr>
              <w:jc w:val="center"/>
              <w:rPr>
                <w:rFonts w:ascii="Segoe UI Symbol" w:hAnsi="Segoe UI Symbol" w:cs="Segoe UI Symbol"/>
                <w:b/>
                <w:bCs/>
                <w:i/>
                <w:iCs/>
                <w:lang w:eastAsia="ar-SA"/>
              </w:rPr>
            </w:pPr>
          </w:p>
        </w:tc>
        <w:tc>
          <w:tcPr>
            <w:tcW w:w="903" w:type="dxa"/>
            <w:tcBorders>
              <w:top w:val="single" w:sz="2" w:space="0" w:color="auto"/>
              <w:left w:val="single" w:sz="2" w:space="0" w:color="auto"/>
              <w:bottom w:val="single" w:sz="2" w:space="0" w:color="auto"/>
              <w:right w:val="single" w:sz="2" w:space="0" w:color="auto"/>
            </w:tcBorders>
          </w:tcPr>
          <w:p w14:paraId="7BCB20A8" w14:textId="77777777" w:rsidR="000C5294" w:rsidRPr="00BB5C0C" w:rsidRDefault="000C5294" w:rsidP="000C5294">
            <w:pPr>
              <w:jc w:val="center"/>
              <w:rPr>
                <w:rFonts w:ascii="Segoe UI Symbol" w:hAnsi="Segoe UI Symbol" w:cs="Segoe UI Symbol"/>
                <w:b/>
                <w:bCs/>
                <w:i/>
                <w:iCs/>
                <w:lang w:eastAsia="ar-SA"/>
              </w:rPr>
            </w:pPr>
            <w:r w:rsidRPr="00BB5C0C">
              <w:rPr>
                <w:rFonts w:ascii="Segoe UI Symbol" w:hAnsi="Segoe UI Symbol" w:cs="Segoe UI Symbol"/>
                <w:b/>
                <w:bCs/>
                <w:i/>
                <w:iCs/>
                <w:lang w:eastAsia="ar-SA"/>
              </w:rPr>
              <w:t>√</w:t>
            </w:r>
          </w:p>
        </w:tc>
        <w:tc>
          <w:tcPr>
            <w:tcW w:w="540" w:type="dxa"/>
            <w:tcBorders>
              <w:top w:val="single" w:sz="2" w:space="0" w:color="auto"/>
              <w:left w:val="single" w:sz="2" w:space="0" w:color="auto"/>
              <w:bottom w:val="single" w:sz="2" w:space="0" w:color="auto"/>
              <w:right w:val="single" w:sz="2" w:space="0" w:color="auto"/>
            </w:tcBorders>
          </w:tcPr>
          <w:p w14:paraId="3AB0DA1F" w14:textId="77777777" w:rsidR="000C5294" w:rsidRPr="00BF603E" w:rsidRDefault="000C5294" w:rsidP="000C5294">
            <w:pPr>
              <w:jc w:val="both"/>
              <w:rPr>
                <w:rFonts w:cstheme="minorHAnsi"/>
                <w:spacing w:val="2"/>
                <w:sz w:val="18"/>
                <w:szCs w:val="18"/>
                <w:lang w:eastAsia="en-ZA"/>
              </w:rPr>
            </w:pPr>
          </w:p>
        </w:tc>
        <w:tc>
          <w:tcPr>
            <w:tcW w:w="1889" w:type="dxa"/>
            <w:tcBorders>
              <w:top w:val="single" w:sz="2" w:space="0" w:color="000000"/>
              <w:left w:val="single" w:sz="2" w:space="0" w:color="000000"/>
              <w:bottom w:val="single" w:sz="2" w:space="0" w:color="000000"/>
              <w:right w:val="single" w:sz="2" w:space="0" w:color="000000"/>
            </w:tcBorders>
          </w:tcPr>
          <w:p w14:paraId="2DACB24D" w14:textId="4C0A1468" w:rsidR="000C5294" w:rsidRPr="00067FB3" w:rsidRDefault="000C5294" w:rsidP="000C5294">
            <w:pPr>
              <w:jc w:val="both"/>
              <w:rPr>
                <w:rFonts w:cstheme="minorHAnsi"/>
                <w:b/>
                <w:bCs/>
                <w:spacing w:val="2"/>
                <w:sz w:val="18"/>
                <w:szCs w:val="18"/>
                <w:lang w:eastAsia="en-ZA"/>
              </w:rPr>
            </w:pPr>
            <w:r>
              <w:rPr>
                <w:rFonts w:cs="Calibri"/>
                <w:b/>
                <w:bCs/>
                <w:sz w:val="18"/>
                <w:szCs w:val="18"/>
                <w:lang w:eastAsia="en-ZA"/>
              </w:rPr>
              <w:t>Levofloxacin</w:t>
            </w:r>
          </w:p>
        </w:tc>
        <w:tc>
          <w:tcPr>
            <w:tcW w:w="1245" w:type="dxa"/>
            <w:tcBorders>
              <w:top w:val="single" w:sz="2" w:space="0" w:color="000000"/>
              <w:left w:val="single" w:sz="2" w:space="0" w:color="000000"/>
              <w:bottom w:val="single" w:sz="2" w:space="0" w:color="000000"/>
              <w:right w:val="single" w:sz="2" w:space="0" w:color="000000"/>
            </w:tcBorders>
          </w:tcPr>
          <w:p w14:paraId="5541020C" w14:textId="296AEDDC" w:rsidR="000C5294" w:rsidRPr="00067FB3" w:rsidRDefault="000C5294" w:rsidP="000C5294">
            <w:pPr>
              <w:jc w:val="both"/>
              <w:rPr>
                <w:rFonts w:cstheme="minorHAnsi"/>
                <w:b/>
                <w:bCs/>
                <w:spacing w:val="2"/>
                <w:sz w:val="18"/>
                <w:szCs w:val="18"/>
                <w:lang w:eastAsia="en-ZA"/>
              </w:rPr>
            </w:pPr>
            <w:r>
              <w:rPr>
                <w:rFonts w:cs="Calibri"/>
                <w:b/>
                <w:bCs/>
                <w:sz w:val="18"/>
                <w:szCs w:val="18"/>
                <w:lang w:eastAsia="en-ZA"/>
              </w:rPr>
              <w:t>ADDED</w:t>
            </w:r>
          </w:p>
        </w:tc>
        <w:tc>
          <w:tcPr>
            <w:tcW w:w="1716" w:type="dxa"/>
            <w:tcBorders>
              <w:top w:val="single" w:sz="2" w:space="0" w:color="000000"/>
              <w:left w:val="single" w:sz="2" w:space="0" w:color="000000"/>
              <w:bottom w:val="single" w:sz="2" w:space="0" w:color="000000"/>
              <w:right w:val="single" w:sz="2" w:space="0" w:color="000000"/>
            </w:tcBorders>
          </w:tcPr>
          <w:p w14:paraId="39F86A8A" w14:textId="3E7B229B" w:rsidR="000C5294" w:rsidRPr="006A2E10" w:rsidRDefault="000C5294" w:rsidP="000C5294">
            <w:pPr>
              <w:jc w:val="both"/>
              <w:rPr>
                <w:b/>
                <w:bCs/>
                <w:sz w:val="18"/>
                <w:szCs w:val="18"/>
                <w:lang w:eastAsia="en-ZA"/>
              </w:rPr>
            </w:pPr>
            <w:r>
              <w:rPr>
                <w:rFonts w:cs="Calibri"/>
                <w:sz w:val="18"/>
                <w:szCs w:val="18"/>
                <w:lang w:eastAsia="en-ZA"/>
              </w:rPr>
              <w:t>n/a</w:t>
            </w:r>
          </w:p>
        </w:tc>
      </w:tr>
    </w:tbl>
    <w:p w14:paraId="79E91BD7" w14:textId="23207F64" w:rsidR="0FF60583" w:rsidRDefault="0FF60583" w:rsidP="2F89D8DF">
      <w:pPr>
        <w:spacing w:after="0" w:line="240" w:lineRule="auto"/>
      </w:pPr>
      <w:r w:rsidRPr="2F89D8DF">
        <w:t>*</w:t>
      </w:r>
      <w:r w:rsidRPr="2F89D8DF">
        <w:rPr>
          <w:sz w:val="20"/>
          <w:szCs w:val="20"/>
        </w:rPr>
        <w:t>Therapeutic Interchange</w:t>
      </w:r>
    </w:p>
    <w:p w14:paraId="5D637668" w14:textId="77777777" w:rsidR="007E1414" w:rsidRDefault="007E1414" w:rsidP="007E1414"/>
    <w:p w14:paraId="378BD043" w14:textId="77777777" w:rsidR="00E10289" w:rsidRDefault="00BF603E" w:rsidP="00E10289">
      <w:pPr>
        <w:pStyle w:val="Heading2"/>
        <w:rPr>
          <w:rStyle w:val="Heading1Char"/>
          <w:rFonts w:ascii="Arial" w:hAnsi="Arial" w:cs="Arial"/>
          <w:b/>
          <w:color w:val="538135" w:themeColor="accent6" w:themeShade="BF"/>
          <w:sz w:val="28"/>
          <w:szCs w:val="28"/>
        </w:rPr>
      </w:pPr>
      <w:r w:rsidRPr="0067509A">
        <w:rPr>
          <w:rStyle w:val="Heading1Char"/>
          <w:rFonts w:ascii="Arial" w:hAnsi="Arial" w:cs="Arial"/>
          <w:b/>
          <w:color w:val="538135" w:themeColor="accent6" w:themeShade="BF"/>
          <w:sz w:val="28"/>
          <w:szCs w:val="28"/>
        </w:rPr>
        <w:t>Report V</w:t>
      </w:r>
      <w:r w:rsidR="00E10289">
        <w:rPr>
          <w:rStyle w:val="Heading1Char"/>
          <w:rFonts w:ascii="Arial" w:hAnsi="Arial" w:cs="Arial"/>
          <w:b/>
          <w:color w:val="538135" w:themeColor="accent6" w:themeShade="BF"/>
          <w:sz w:val="28"/>
          <w:szCs w:val="28"/>
        </w:rPr>
        <w:t>1</w:t>
      </w:r>
      <w:r w:rsidR="5059B11F" w:rsidRPr="0067509A">
        <w:rPr>
          <w:rStyle w:val="Heading1Char"/>
          <w:rFonts w:ascii="Arial" w:hAnsi="Arial" w:cs="Arial"/>
          <w:b/>
          <w:color w:val="538135" w:themeColor="accent6" w:themeShade="BF"/>
          <w:sz w:val="28"/>
          <w:szCs w:val="28"/>
        </w:rPr>
        <w:t>.0</w:t>
      </w:r>
    </w:p>
    <w:p w14:paraId="2B7EA418" w14:textId="72403D9A" w:rsidR="00923803" w:rsidRDefault="00AD4111" w:rsidP="00E10289">
      <w:pPr>
        <w:pStyle w:val="Heading2"/>
        <w:rPr>
          <w:rFonts w:ascii="Arial" w:hAnsi="Arial" w:cs="Arial"/>
          <w:b/>
          <w:color w:val="538135" w:themeColor="accent6" w:themeShade="BF"/>
        </w:rPr>
      </w:pPr>
      <w:r>
        <w:rPr>
          <w:rFonts w:ascii="Arial" w:hAnsi="Arial" w:cs="Arial"/>
          <w:b/>
          <w:color w:val="538135" w:themeColor="accent6" w:themeShade="BF"/>
        </w:rPr>
        <w:t>P</w:t>
      </w:r>
      <w:r w:rsidR="00025ABE">
        <w:rPr>
          <w:rFonts w:ascii="Arial" w:hAnsi="Arial" w:cs="Arial"/>
          <w:b/>
          <w:color w:val="538135" w:themeColor="accent6" w:themeShade="BF"/>
        </w:rPr>
        <w:t>H</w:t>
      </w:r>
      <w:r>
        <w:rPr>
          <w:rFonts w:ascii="Arial" w:hAnsi="Arial" w:cs="Arial"/>
          <w:b/>
          <w:color w:val="538135" w:themeColor="accent6" w:themeShade="BF"/>
        </w:rPr>
        <w:t>C</w:t>
      </w:r>
      <w:r w:rsidR="00DE6650" w:rsidRPr="0067509A">
        <w:rPr>
          <w:rFonts w:ascii="Arial" w:hAnsi="Arial" w:cs="Arial"/>
          <w:b/>
          <w:color w:val="538135" w:themeColor="accent6" w:themeShade="BF"/>
        </w:rPr>
        <w:t xml:space="preserve"> </w:t>
      </w:r>
      <w:r w:rsidR="00CC5ACC">
        <w:rPr>
          <w:rFonts w:ascii="Arial" w:hAnsi="Arial" w:cs="Arial"/>
          <w:b/>
          <w:color w:val="538135" w:themeColor="accent6" w:themeShade="BF"/>
        </w:rPr>
        <w:t>Tuberculosis</w:t>
      </w:r>
      <w:r w:rsidR="00025ABE">
        <w:rPr>
          <w:rFonts w:ascii="Arial" w:hAnsi="Arial" w:cs="Arial"/>
          <w:b/>
          <w:color w:val="538135" w:themeColor="accent6" w:themeShade="BF"/>
        </w:rPr>
        <w:t xml:space="preserve"> </w:t>
      </w:r>
      <w:r w:rsidR="00CC5ACC">
        <w:rPr>
          <w:rFonts w:ascii="Arial" w:hAnsi="Arial" w:cs="Arial"/>
          <w:b/>
          <w:color w:val="538135" w:themeColor="accent6" w:themeShade="BF"/>
        </w:rPr>
        <w:t>Chapter 2</w:t>
      </w:r>
      <w:r>
        <w:rPr>
          <w:rFonts w:ascii="Arial" w:hAnsi="Arial" w:cs="Arial"/>
          <w:b/>
          <w:color w:val="538135" w:themeColor="accent6" w:themeShade="BF"/>
        </w:rPr>
        <w:t>3</w:t>
      </w:r>
      <w:r w:rsidR="00DE6650" w:rsidRPr="0067509A">
        <w:rPr>
          <w:rFonts w:ascii="Arial" w:hAnsi="Arial" w:cs="Arial"/>
          <w:b/>
          <w:color w:val="538135" w:themeColor="accent6" w:themeShade="BF"/>
        </w:rPr>
        <w:t xml:space="preserve"> </w:t>
      </w:r>
      <w:r w:rsidR="4950F6B9" w:rsidRPr="0067509A">
        <w:rPr>
          <w:rFonts w:ascii="Arial" w:hAnsi="Arial" w:cs="Arial"/>
          <w:b/>
          <w:color w:val="538135" w:themeColor="accent6" w:themeShade="BF"/>
        </w:rPr>
        <w:t xml:space="preserve"> </w:t>
      </w:r>
    </w:p>
    <w:p w14:paraId="15E210C9" w14:textId="77777777" w:rsidR="003F0600" w:rsidRDefault="003F0600" w:rsidP="003F0600">
      <w:pPr>
        <w:pStyle w:val="Heading2"/>
        <w:spacing w:before="0"/>
        <w:rPr>
          <w:b/>
          <w:bCs/>
        </w:rPr>
      </w:pPr>
    </w:p>
    <w:p w14:paraId="0221E063" w14:textId="3411471E" w:rsidR="003F0600" w:rsidRPr="003455D2" w:rsidRDefault="003F0600" w:rsidP="003F0600">
      <w:pPr>
        <w:pStyle w:val="Heading2"/>
        <w:spacing w:before="0"/>
        <w:rPr>
          <w:b/>
          <w:bCs/>
          <w:color w:val="auto"/>
        </w:rPr>
      </w:pPr>
      <w:r w:rsidRPr="003455D2">
        <w:rPr>
          <w:b/>
          <w:bCs/>
          <w:color w:val="auto"/>
        </w:rPr>
        <w:t>General</w:t>
      </w:r>
    </w:p>
    <w:p w14:paraId="68A9EC70" w14:textId="77777777" w:rsidR="003F0600" w:rsidRDefault="003F0600" w:rsidP="003F0600">
      <w:pPr>
        <w:spacing w:after="0"/>
        <w:jc w:val="both"/>
      </w:pPr>
      <w:r>
        <w:t xml:space="preserve">Updates were made as far as possible to align with the National Programme Guidelines:  </w:t>
      </w:r>
    </w:p>
    <w:p w14:paraId="59E0608D" w14:textId="77777777" w:rsidR="003F0600" w:rsidRDefault="003F0600" w:rsidP="002567C2">
      <w:pPr>
        <w:pStyle w:val="ListParagraph"/>
        <w:numPr>
          <w:ilvl w:val="0"/>
          <w:numId w:val="35"/>
        </w:numPr>
        <w:suppressAutoHyphens/>
        <w:autoSpaceDN w:val="0"/>
        <w:spacing w:after="0" w:line="240" w:lineRule="auto"/>
        <w:contextualSpacing w:val="0"/>
        <w:jc w:val="both"/>
        <w:textAlignment w:val="baseline"/>
      </w:pPr>
      <w:r>
        <w:t>Management of Tuberculosis in Children and Adolescents – A Clinical Guideline for diagnosis and treatment of Drug-susceptible TB in Children and Adolescents in South Africa, September 2024.</w:t>
      </w:r>
      <w:bookmarkStart w:id="0" w:name="_Ref233637605"/>
      <w:r>
        <w:rPr>
          <w:rStyle w:val="FootnoteReference"/>
        </w:rPr>
        <w:footnoteReference w:id="2"/>
      </w:r>
      <w:bookmarkEnd w:id="0"/>
    </w:p>
    <w:p w14:paraId="0FE4E63B" w14:textId="77777777" w:rsidR="003F0600" w:rsidRDefault="003F0600" w:rsidP="002567C2">
      <w:pPr>
        <w:pStyle w:val="ListParagraph"/>
        <w:numPr>
          <w:ilvl w:val="0"/>
          <w:numId w:val="35"/>
        </w:numPr>
        <w:suppressAutoHyphens/>
        <w:autoSpaceDN w:val="0"/>
        <w:spacing w:after="0" w:line="240" w:lineRule="auto"/>
        <w:contextualSpacing w:val="0"/>
        <w:jc w:val="both"/>
        <w:textAlignment w:val="baseline"/>
      </w:pPr>
      <w:r>
        <w:t>Management of Tuberculosis in Children and Adolescents (0-15 years) – A quick Reference Guide.</w:t>
      </w:r>
      <w:bookmarkStart w:id="2" w:name="_Ref233981222"/>
      <w:r>
        <w:rPr>
          <w:rStyle w:val="FootnoteReference"/>
        </w:rPr>
        <w:footnoteReference w:id="3"/>
      </w:r>
      <w:bookmarkEnd w:id="2"/>
    </w:p>
    <w:p w14:paraId="5B611337" w14:textId="77777777" w:rsidR="003F0600" w:rsidRDefault="003F0600" w:rsidP="002567C2">
      <w:pPr>
        <w:pStyle w:val="ListParagraph"/>
        <w:numPr>
          <w:ilvl w:val="0"/>
          <w:numId w:val="35"/>
        </w:numPr>
        <w:suppressAutoHyphens/>
        <w:autoSpaceDN w:val="0"/>
        <w:spacing w:after="0" w:line="240" w:lineRule="auto"/>
        <w:contextualSpacing w:val="0"/>
        <w:jc w:val="both"/>
        <w:textAlignment w:val="baseline"/>
      </w:pPr>
      <w:r>
        <w:t>Clinical Management of Rifampicin-Resistant Tuberculosis – Updated Clinical Reference Guide, September 2023.</w:t>
      </w:r>
      <w:r>
        <w:rPr>
          <w:rStyle w:val="FootnoteReference"/>
        </w:rPr>
        <w:footnoteReference w:id="4"/>
      </w:r>
    </w:p>
    <w:p w14:paraId="362AFE25" w14:textId="77777777" w:rsidR="003F0600" w:rsidRDefault="003F0600" w:rsidP="002567C2">
      <w:pPr>
        <w:pStyle w:val="ListParagraph"/>
        <w:numPr>
          <w:ilvl w:val="0"/>
          <w:numId w:val="35"/>
        </w:numPr>
        <w:suppressAutoHyphens/>
        <w:autoSpaceDN w:val="0"/>
        <w:spacing w:after="0" w:line="240" w:lineRule="auto"/>
        <w:contextualSpacing w:val="0"/>
        <w:jc w:val="both"/>
        <w:textAlignment w:val="baseline"/>
      </w:pPr>
      <w:r>
        <w:t>National Guidelines on the Treatment of Tuberculosis Infection. February 2023.</w:t>
      </w:r>
      <w:bookmarkStart w:id="3" w:name="_Ref234322188"/>
      <w:r>
        <w:rPr>
          <w:rStyle w:val="FootnoteReference"/>
        </w:rPr>
        <w:footnoteReference w:id="5"/>
      </w:r>
      <w:bookmarkEnd w:id="3"/>
    </w:p>
    <w:p w14:paraId="03C741CA" w14:textId="64D7C623" w:rsidR="00AC1D1C" w:rsidRDefault="00AC1D1C" w:rsidP="002567C2">
      <w:pPr>
        <w:pStyle w:val="ListParagraph"/>
        <w:numPr>
          <w:ilvl w:val="0"/>
          <w:numId w:val="35"/>
        </w:numPr>
        <w:suppressAutoHyphens/>
        <w:autoSpaceDN w:val="0"/>
        <w:spacing w:after="0" w:line="240" w:lineRule="auto"/>
        <w:contextualSpacing w:val="0"/>
        <w:jc w:val="both"/>
        <w:textAlignment w:val="baseline"/>
      </w:pPr>
      <w:r w:rsidRPr="000468AC">
        <w:rPr>
          <w:szCs w:val="12"/>
        </w:rPr>
        <w:t>National Department of Health. Updated Clinical Reference Guide:  Clinical Management of Rifampicin-Resistant Tuberculosis.  September 2023</w:t>
      </w:r>
      <w:r>
        <w:rPr>
          <w:rStyle w:val="FootnoteReference"/>
          <w:szCs w:val="12"/>
        </w:rPr>
        <w:footnoteReference w:id="6"/>
      </w:r>
      <w:r w:rsidRPr="000468AC">
        <w:rPr>
          <w:szCs w:val="12"/>
        </w:rPr>
        <w:t xml:space="preserve">. </w:t>
      </w:r>
    </w:p>
    <w:p w14:paraId="2A64B120" w14:textId="77777777" w:rsidR="003F0600" w:rsidRDefault="003F0600" w:rsidP="003F0600">
      <w:pPr>
        <w:spacing w:after="0"/>
        <w:jc w:val="both"/>
      </w:pPr>
    </w:p>
    <w:p w14:paraId="2569C370" w14:textId="5CF6A76C" w:rsidR="003F0600" w:rsidRDefault="003F0600" w:rsidP="003F0600">
      <w:pPr>
        <w:spacing w:after="0"/>
        <w:jc w:val="both"/>
      </w:pPr>
      <w:r>
        <w:t>Dosing tables were aligned with those in the National Programme TB Guidelines to ensure consistency in format and presentation.</w:t>
      </w:r>
    </w:p>
    <w:p w14:paraId="39719B5D" w14:textId="77777777" w:rsidR="00A23A24" w:rsidRDefault="00A23A24" w:rsidP="003F0600">
      <w:pPr>
        <w:spacing w:after="0"/>
        <w:jc w:val="both"/>
      </w:pPr>
    </w:p>
    <w:p w14:paraId="4CEAC883" w14:textId="77777777" w:rsidR="001D443B" w:rsidRPr="00B73690" w:rsidRDefault="001D443B" w:rsidP="001D443B">
      <w:pPr>
        <w:pStyle w:val="Heading2"/>
        <w:spacing w:before="0"/>
        <w:rPr>
          <w:b/>
          <w:bCs/>
        </w:rPr>
      </w:pPr>
      <w:r w:rsidRPr="00B73690">
        <w:rPr>
          <w:b/>
          <w:bCs/>
        </w:rPr>
        <w:t xml:space="preserve">Age </w:t>
      </w:r>
      <w:r>
        <w:rPr>
          <w:b/>
          <w:bCs/>
        </w:rPr>
        <w:t>Thresholds</w:t>
      </w:r>
    </w:p>
    <w:p w14:paraId="661B3290" w14:textId="77777777" w:rsidR="001D443B" w:rsidRDefault="001D443B" w:rsidP="001D443B">
      <w:pPr>
        <w:spacing w:after="0"/>
        <w:jc w:val="both"/>
      </w:pPr>
      <w:r>
        <w:t xml:space="preserve">Discrepancies with age cut-offs for children both for drug-sensitive and drug-resistant TB were noted between the National TB programmatic guidelines and the previously approved NEMLC recommendations. The NEMLC approved age cut-offs are retained.  </w:t>
      </w:r>
    </w:p>
    <w:p w14:paraId="3C6FAA82" w14:textId="03CD224C" w:rsidR="001D443B" w:rsidRDefault="001D443B" w:rsidP="001D443B">
      <w:pPr>
        <w:pStyle w:val="ListParagraph"/>
        <w:numPr>
          <w:ilvl w:val="0"/>
          <w:numId w:val="56"/>
        </w:numPr>
        <w:spacing w:after="0" w:line="240" w:lineRule="auto"/>
        <w:jc w:val="both"/>
      </w:pPr>
      <w:r>
        <w:t xml:space="preserve">Drug-Sensitive TB (DS-TB):  Children eligible &lt; 16 years </w:t>
      </w:r>
      <w:r>
        <w:t>eligible</w:t>
      </w:r>
      <w:r>
        <w:t xml:space="preserve"> for treatment shortening. (SHINE Trial)</w:t>
      </w:r>
      <w:r>
        <w:rPr>
          <w:vertAlign w:val="superscript"/>
        </w:rPr>
        <w:t>6</w:t>
      </w:r>
    </w:p>
    <w:p w14:paraId="22ED2228" w14:textId="77777777" w:rsidR="001D443B" w:rsidRDefault="001D443B" w:rsidP="001D443B">
      <w:pPr>
        <w:pStyle w:val="ListParagraph"/>
        <w:numPr>
          <w:ilvl w:val="0"/>
          <w:numId w:val="56"/>
        </w:numPr>
        <w:spacing w:after="0" w:line="240" w:lineRule="auto"/>
        <w:jc w:val="both"/>
      </w:pPr>
      <w:r>
        <w:t>Drug-Resistant TB (DR-TB):  Children ≥ 14 years eligible for BPaL- (BPaL-L WHO adolopment review)</w:t>
      </w:r>
      <w:r>
        <w:rPr>
          <w:rStyle w:val="FootnoteReference"/>
        </w:rPr>
        <w:footnoteReference w:id="7"/>
      </w:r>
      <w:r w:rsidRPr="00AB06D6">
        <w:t xml:space="preserve"> </w:t>
      </w:r>
    </w:p>
    <w:p w14:paraId="7E4425B4" w14:textId="77777777" w:rsidR="001D443B" w:rsidRDefault="001D443B" w:rsidP="001D443B">
      <w:pPr>
        <w:pStyle w:val="ListParagraph"/>
        <w:spacing w:after="0" w:line="240" w:lineRule="auto"/>
        <w:ind w:left="0"/>
        <w:jc w:val="both"/>
      </w:pPr>
      <w:r>
        <w:t>Following discussion at NEMLC together with TB programme representatives, it was proposed that a common age cut off of 15 years be used for both drug-sensitive, and drug-resistant for pragmatic implementation. Thus, the STGs have aligned as follows:</w:t>
      </w:r>
    </w:p>
    <w:p w14:paraId="17676E0B" w14:textId="77777777" w:rsidR="001D443B" w:rsidRDefault="001D443B" w:rsidP="001D443B">
      <w:pPr>
        <w:pStyle w:val="ListParagraph"/>
        <w:numPr>
          <w:ilvl w:val="0"/>
          <w:numId w:val="57"/>
        </w:numPr>
        <w:spacing w:after="0" w:line="240" w:lineRule="auto"/>
        <w:jc w:val="both"/>
      </w:pPr>
      <w:r>
        <w:t>Drug-Sensitive TB (DS-TB):  Children eligible &lt; 15 years eligibile for treatment shortening.</w:t>
      </w:r>
    </w:p>
    <w:p w14:paraId="75F55503" w14:textId="77777777" w:rsidR="001D443B" w:rsidRDefault="001D443B" w:rsidP="001D443B">
      <w:pPr>
        <w:pStyle w:val="ListParagraph"/>
        <w:numPr>
          <w:ilvl w:val="0"/>
          <w:numId w:val="57"/>
        </w:numPr>
        <w:spacing w:after="0" w:line="240" w:lineRule="auto"/>
        <w:jc w:val="both"/>
      </w:pPr>
      <w:r>
        <w:t>Drug-Resistant TB (DR-TB):  Children ≥ 15 years eligible for BPaL</w:t>
      </w:r>
    </w:p>
    <w:p w14:paraId="1F248B09" w14:textId="709640DB" w:rsidR="00DF3C49" w:rsidRDefault="00DF3C49" w:rsidP="00DF3C49">
      <w:pPr>
        <w:pStyle w:val="ListParagraph"/>
        <w:spacing w:after="0"/>
        <w:jc w:val="both"/>
      </w:pPr>
    </w:p>
    <w:tbl>
      <w:tblPr>
        <w:tblStyle w:val="TableGrid"/>
        <w:tblW w:w="0" w:type="auto"/>
        <w:tblLook w:val="04A0" w:firstRow="1" w:lastRow="0" w:firstColumn="1" w:lastColumn="0" w:noHBand="0" w:noVBand="1"/>
      </w:tblPr>
      <w:tblGrid>
        <w:gridCol w:w="10056"/>
      </w:tblGrid>
      <w:tr w:rsidR="00AD44F8" w14:paraId="773ABF7B" w14:textId="77777777" w:rsidTr="00686C2E">
        <w:tc>
          <w:tcPr>
            <w:tcW w:w="10056" w:type="dxa"/>
            <w:tcBorders>
              <w:top w:val="double" w:sz="4" w:space="0" w:color="auto"/>
              <w:left w:val="double" w:sz="4" w:space="0" w:color="auto"/>
              <w:bottom w:val="double" w:sz="4" w:space="0" w:color="auto"/>
              <w:right w:val="double" w:sz="4" w:space="0" w:color="auto"/>
            </w:tcBorders>
          </w:tcPr>
          <w:p w14:paraId="61CC5737" w14:textId="7DC350E5" w:rsidR="00AD44F8" w:rsidRDefault="00AD44F8" w:rsidP="00AD44F8">
            <w:pPr>
              <w:pStyle w:val="TOC7"/>
            </w:pPr>
            <w:r w:rsidRPr="002129DE">
              <w:t xml:space="preserve">Section </w:t>
            </w:r>
            <w:r>
              <w:t>23</w:t>
            </w:r>
            <w:r w:rsidRPr="002129DE">
              <w:t>.1</w:t>
            </w:r>
            <w:r>
              <w:t xml:space="preserve"> Drug-sensitive tuberculosis</w:t>
            </w:r>
            <w:r w:rsidR="00D47F55">
              <w:t xml:space="preserve"> (DS-TB)</w:t>
            </w:r>
          </w:p>
        </w:tc>
      </w:tr>
    </w:tbl>
    <w:p w14:paraId="699ABDED" w14:textId="5FA9B304" w:rsidR="007630A1" w:rsidRPr="001B723A" w:rsidRDefault="007630A1" w:rsidP="007630A1">
      <w:pPr>
        <w:spacing w:after="0" w:line="240" w:lineRule="auto"/>
        <w:rPr>
          <w:rFonts w:ascii="Arial" w:hAnsi="Arial" w:cs="Arial"/>
          <w:b/>
        </w:rPr>
      </w:pPr>
      <w:r>
        <w:rPr>
          <w:rFonts w:ascii="Arial" w:hAnsi="Arial" w:cs="Arial"/>
          <w:b/>
        </w:rPr>
        <w:t xml:space="preserve">STG </w:t>
      </w:r>
      <w:r w:rsidR="007639B7">
        <w:rPr>
          <w:rFonts w:ascii="Arial" w:hAnsi="Arial" w:cs="Arial"/>
          <w:b/>
        </w:rPr>
        <w:t>– New addition</w:t>
      </w:r>
    </w:p>
    <w:p w14:paraId="31D5752D" w14:textId="4E70C454" w:rsidR="00F561FB" w:rsidRDefault="007639B7" w:rsidP="007630A1">
      <w:pPr>
        <w:spacing w:after="0" w:line="240" w:lineRule="auto"/>
      </w:pPr>
      <w:r>
        <w:t xml:space="preserve">New </w:t>
      </w:r>
      <w:r w:rsidR="00F561FB">
        <w:t xml:space="preserve">STG guidance on </w:t>
      </w:r>
      <w:r w:rsidR="004416F0">
        <w:t xml:space="preserve">drug-sensitive TB has been </w:t>
      </w:r>
      <w:r>
        <w:t>added as tabulated below.</w:t>
      </w:r>
    </w:p>
    <w:tbl>
      <w:tblPr>
        <w:tblStyle w:val="TableGrid"/>
        <w:tblW w:w="0" w:type="auto"/>
        <w:tblLook w:val="04A0" w:firstRow="1" w:lastRow="0" w:firstColumn="1" w:lastColumn="0" w:noHBand="0" w:noVBand="1"/>
      </w:tblPr>
      <w:tblGrid>
        <w:gridCol w:w="10070"/>
      </w:tblGrid>
      <w:tr w:rsidR="007639B7" w14:paraId="5E27273D" w14:textId="77777777" w:rsidTr="007639B7">
        <w:tc>
          <w:tcPr>
            <w:tcW w:w="10070" w:type="dxa"/>
          </w:tcPr>
          <w:p w14:paraId="4A335D04" w14:textId="754EB7BC" w:rsidR="00AD44F8" w:rsidRPr="00AD44F8" w:rsidRDefault="00AD44F8" w:rsidP="00AD44F8">
            <w:pPr>
              <w:pStyle w:val="Heading2"/>
              <w:numPr>
                <w:ilvl w:val="1"/>
                <w:numId w:val="0"/>
              </w:numPr>
              <w:shd w:val="clear" w:color="auto" w:fill="BFBFBF" w:themeFill="background1" w:themeFillShade="BF"/>
              <w:spacing w:before="120"/>
              <w:ind w:left="576" w:hanging="576"/>
              <w:rPr>
                <w:rFonts w:ascii="Arial" w:hAnsi="Arial" w:cs="Arial"/>
                <w:b/>
                <w:color w:val="auto"/>
                <w:sz w:val="18"/>
                <w:szCs w:val="18"/>
              </w:rPr>
            </w:pPr>
            <w:bookmarkStart w:id="4" w:name="_Toc233914817"/>
            <w:r w:rsidRPr="00AD44F8">
              <w:rPr>
                <w:rFonts w:ascii="Arial" w:hAnsi="Arial" w:cs="Arial"/>
                <w:b/>
                <w:color w:val="auto"/>
                <w:sz w:val="18"/>
                <w:szCs w:val="18"/>
              </w:rPr>
              <w:t>23.1 DRUG-SENSITIVE TUBERCULOSIS</w:t>
            </w:r>
            <w:bookmarkEnd w:id="4"/>
            <w:r w:rsidRPr="00AD44F8">
              <w:rPr>
                <w:rFonts w:ascii="Arial" w:hAnsi="Arial" w:cs="Arial"/>
                <w:b/>
                <w:color w:val="auto"/>
                <w:sz w:val="18"/>
                <w:szCs w:val="18"/>
              </w:rPr>
              <w:t xml:space="preserve"> </w:t>
            </w:r>
          </w:p>
          <w:p w14:paraId="2F845159" w14:textId="77777777" w:rsidR="00AD44F8" w:rsidRPr="00AD44F8" w:rsidRDefault="00AD44F8" w:rsidP="00AD44F8">
            <w:pPr>
              <w:rPr>
                <w:rFonts w:ascii="Arial" w:hAnsi="Arial" w:cs="Arial"/>
                <w:sz w:val="18"/>
                <w:szCs w:val="18"/>
              </w:rPr>
            </w:pPr>
            <w:r w:rsidRPr="00AD44F8">
              <w:rPr>
                <w:rFonts w:ascii="Arial" w:hAnsi="Arial" w:cs="Arial"/>
                <w:sz w:val="18"/>
                <w:szCs w:val="18"/>
              </w:rPr>
              <w:t>* Notifiable medical condition.</w:t>
            </w:r>
          </w:p>
          <w:p w14:paraId="02319695" w14:textId="77777777" w:rsidR="00AD44F8" w:rsidRPr="00AD44F8" w:rsidRDefault="00AD44F8" w:rsidP="00AD44F8">
            <w:pPr>
              <w:pStyle w:val="NoSpacing"/>
              <w:rPr>
                <w:rFonts w:cs="Arial"/>
              </w:rPr>
            </w:pPr>
          </w:p>
          <w:p w14:paraId="436A7E09" w14:textId="77777777" w:rsidR="00AD44F8" w:rsidRPr="00AD44F8" w:rsidRDefault="00AD44F8" w:rsidP="00AD44F8">
            <w:pPr>
              <w:rPr>
                <w:rFonts w:ascii="Arial" w:hAnsi="Arial" w:cs="Arial"/>
                <w:b/>
                <w:bCs/>
                <w:sz w:val="18"/>
                <w:szCs w:val="18"/>
              </w:rPr>
            </w:pPr>
            <w:r w:rsidRPr="00AD44F8">
              <w:rPr>
                <w:rFonts w:ascii="Arial" w:hAnsi="Arial" w:cs="Arial"/>
                <w:b/>
                <w:sz w:val="18"/>
                <w:szCs w:val="18"/>
              </w:rPr>
              <w:t>DESCRIPTION</w:t>
            </w:r>
          </w:p>
          <w:p w14:paraId="67720A0B" w14:textId="77777777" w:rsidR="00AD44F8" w:rsidRPr="00AD44F8" w:rsidRDefault="00AD44F8" w:rsidP="00AD44F8">
            <w:pPr>
              <w:jc w:val="both"/>
              <w:rPr>
                <w:rFonts w:ascii="Arial" w:hAnsi="Arial" w:cs="Arial"/>
                <w:spacing w:val="-2"/>
                <w:sz w:val="18"/>
                <w:szCs w:val="18"/>
              </w:rPr>
            </w:pPr>
            <w:r w:rsidRPr="00AD44F8">
              <w:rPr>
                <w:rFonts w:ascii="Arial" w:hAnsi="Arial" w:cs="Arial"/>
                <w:sz w:val="18"/>
                <w:szCs w:val="18"/>
              </w:rPr>
              <w:t xml:space="preserve">Tuberculosis (TB) is a serious health problem in South Africa. TB is an infection caused by </w:t>
            </w:r>
            <w:r w:rsidRPr="00AD44F8">
              <w:rPr>
                <w:rFonts w:ascii="Arial" w:hAnsi="Arial" w:cs="Arial"/>
                <w:i/>
                <w:iCs/>
                <w:sz w:val="18"/>
                <w:szCs w:val="18"/>
              </w:rPr>
              <w:t>Mycobacterium tuberculosis</w:t>
            </w:r>
            <w:r w:rsidRPr="00AD44F8">
              <w:rPr>
                <w:rFonts w:ascii="Arial" w:hAnsi="Arial" w:cs="Arial"/>
                <w:sz w:val="18"/>
                <w:szCs w:val="18"/>
              </w:rPr>
              <w:t xml:space="preserve">. TB can affect the lungs (pulmonary TB) or the lymph nodes, abdomen, central nervous system, and many other extrapulmonary sites. The signs and symptoms of TB depend on the site of infection, and include loss of weight or failure to thrive, night sweats and fever. The risk of developing TB disease is higher among people living with HIV (PLWH). </w:t>
            </w:r>
            <w:r w:rsidRPr="00AD44F8">
              <w:rPr>
                <w:rFonts w:ascii="Arial" w:hAnsi="Arial" w:cs="Arial"/>
                <w:spacing w:val="-2"/>
                <w:sz w:val="18"/>
                <w:szCs w:val="18"/>
              </w:rPr>
              <w:t xml:space="preserve">All people diagnosed with TB must be screened for HIV. </w:t>
            </w:r>
          </w:p>
          <w:p w14:paraId="1CF8329F" w14:textId="77777777" w:rsidR="00AD44F8" w:rsidRPr="00AD44F8" w:rsidRDefault="00AD44F8" w:rsidP="00AD44F8">
            <w:pPr>
              <w:jc w:val="both"/>
              <w:rPr>
                <w:rFonts w:ascii="Arial" w:hAnsi="Arial" w:cs="Arial"/>
                <w:spacing w:val="-2"/>
                <w:sz w:val="18"/>
                <w:szCs w:val="18"/>
              </w:rPr>
            </w:pPr>
          </w:p>
          <w:p w14:paraId="78BAC371" w14:textId="77777777" w:rsidR="00AD44F8" w:rsidRPr="00AD44F8" w:rsidRDefault="00AD44F8" w:rsidP="00AD44F8">
            <w:pPr>
              <w:pStyle w:val="Index6"/>
            </w:pPr>
            <w:r w:rsidRPr="00AD44F8">
              <w:t>Diagnosis</w:t>
            </w:r>
          </w:p>
          <w:p w14:paraId="2FE8C368" w14:textId="77777777" w:rsidR="00AD44F8" w:rsidRPr="00AD44F8" w:rsidRDefault="00AD44F8" w:rsidP="00AD44F8">
            <w:pPr>
              <w:jc w:val="both"/>
              <w:rPr>
                <w:rFonts w:ascii="Arial" w:hAnsi="Arial" w:cs="Arial"/>
                <w:sz w:val="18"/>
                <w:szCs w:val="18"/>
              </w:rPr>
            </w:pPr>
            <w:r w:rsidRPr="00AD44F8">
              <w:rPr>
                <w:rFonts w:ascii="Arial" w:hAnsi="Arial" w:cs="Arial"/>
                <w:spacing w:val="-2"/>
                <w:sz w:val="18"/>
                <w:szCs w:val="18"/>
              </w:rPr>
              <w:t xml:space="preserve">Molecular tests (e.g. TB nucleic acid amplification tests, TB-NAAT), smear microscopy and TB culture are used to diagnose TB by identifying </w:t>
            </w:r>
            <w:r w:rsidRPr="00AD44F8">
              <w:rPr>
                <w:rFonts w:ascii="Arial" w:hAnsi="Arial" w:cs="Arial"/>
                <w:i/>
                <w:spacing w:val="-2"/>
                <w:sz w:val="18"/>
                <w:szCs w:val="18"/>
              </w:rPr>
              <w:t>M</w:t>
            </w:r>
            <w:r w:rsidRPr="00AD44F8">
              <w:rPr>
                <w:rFonts w:ascii="Arial" w:hAnsi="Arial" w:cs="Arial"/>
                <w:spacing w:val="-2"/>
                <w:sz w:val="18"/>
                <w:szCs w:val="18"/>
              </w:rPr>
              <w:t xml:space="preserve">. </w:t>
            </w:r>
            <w:r w:rsidRPr="00AD44F8">
              <w:rPr>
                <w:rFonts w:ascii="Arial" w:hAnsi="Arial" w:cs="Arial"/>
                <w:i/>
                <w:spacing w:val="-2"/>
                <w:sz w:val="18"/>
                <w:szCs w:val="18"/>
              </w:rPr>
              <w:t>tuberculosis</w:t>
            </w:r>
            <w:r w:rsidRPr="00AD44F8">
              <w:rPr>
                <w:rFonts w:ascii="Arial" w:hAnsi="Arial" w:cs="Arial"/>
                <w:spacing w:val="-2"/>
                <w:sz w:val="18"/>
                <w:szCs w:val="18"/>
              </w:rPr>
              <w:t xml:space="preserve"> in sputum and other samples (e.g. urine, cerebrospinal fluid, pleural fluid, ascitic fluid, lymph node aspirate). TB-NAAT testing is also used to rapidly determine drug susceptibility. </w:t>
            </w:r>
            <w:r w:rsidRPr="00AD44F8">
              <w:rPr>
                <w:rFonts w:ascii="Arial" w:hAnsi="Arial" w:cs="Arial"/>
                <w:sz w:val="18"/>
                <w:szCs w:val="18"/>
              </w:rPr>
              <w:t>Some TB-NAAT assays, such as BD MAX</w:t>
            </w:r>
            <w:r w:rsidRPr="00AD44F8">
              <w:rPr>
                <w:rFonts w:ascii="Arial" w:hAnsi="Arial" w:cs="Arial"/>
                <w:sz w:val="18"/>
                <w:szCs w:val="18"/>
                <w:vertAlign w:val="superscript"/>
              </w:rPr>
              <w:t>TM</w:t>
            </w:r>
            <w:r w:rsidRPr="00AD44F8">
              <w:rPr>
                <w:rFonts w:ascii="Arial" w:hAnsi="Arial" w:cs="Arial"/>
                <w:sz w:val="18"/>
                <w:szCs w:val="18"/>
              </w:rPr>
              <w:t xml:space="preserve"> MDR-TB, test for both rifampicin and isoniazid resistance. Other types of TB-NAATs include Xpert</w:t>
            </w:r>
            <w:r w:rsidRPr="00AD44F8">
              <w:rPr>
                <w:rFonts w:ascii="Arial" w:hAnsi="Arial" w:cs="Arial"/>
                <w:sz w:val="18"/>
                <w:szCs w:val="18"/>
                <w:vertAlign w:val="superscript"/>
              </w:rPr>
              <w:t>®</w:t>
            </w:r>
            <w:r w:rsidRPr="00AD44F8">
              <w:rPr>
                <w:rFonts w:ascii="Arial" w:hAnsi="Arial" w:cs="Arial"/>
                <w:sz w:val="18"/>
                <w:szCs w:val="18"/>
              </w:rPr>
              <w:t xml:space="preserve"> MTB/RIF Ultra which tests for rifampicin resistance only, and Xpert</w:t>
            </w:r>
            <w:r w:rsidRPr="00AD44F8">
              <w:rPr>
                <w:rFonts w:ascii="Arial" w:hAnsi="Arial" w:cs="Arial"/>
                <w:sz w:val="18"/>
                <w:szCs w:val="18"/>
                <w:vertAlign w:val="superscript"/>
              </w:rPr>
              <w:t>®</w:t>
            </w:r>
            <w:r w:rsidRPr="00AD44F8">
              <w:rPr>
                <w:rFonts w:ascii="Arial" w:hAnsi="Arial" w:cs="Arial"/>
                <w:sz w:val="18"/>
                <w:szCs w:val="18"/>
              </w:rPr>
              <w:t xml:space="preserve"> MTB/XDR which detects a wider range of drug resistance including fluoroquinolone resistance. </w:t>
            </w:r>
          </w:p>
          <w:p w14:paraId="0F9D4247" w14:textId="77777777" w:rsidR="00AD44F8" w:rsidRPr="00AD44F8" w:rsidRDefault="00AD44F8" w:rsidP="00AD44F8">
            <w:pPr>
              <w:jc w:val="both"/>
              <w:rPr>
                <w:rFonts w:ascii="Arial" w:hAnsi="Arial" w:cs="Arial"/>
                <w:sz w:val="18"/>
                <w:szCs w:val="18"/>
              </w:rPr>
            </w:pPr>
          </w:p>
          <w:p w14:paraId="1F045AF0" w14:textId="77777777" w:rsidR="00AD44F8" w:rsidRPr="00AD44F8" w:rsidRDefault="00AD44F8" w:rsidP="00AD44F8">
            <w:pPr>
              <w:pStyle w:val="elist"/>
              <w:numPr>
                <w:ilvl w:val="0"/>
                <w:numId w:val="0"/>
              </w:numPr>
              <w:jc w:val="both"/>
            </w:pPr>
            <w:r w:rsidRPr="00AD44F8">
              <w:t xml:space="preserve">In PLWH and children, a negative </w:t>
            </w:r>
            <w:r w:rsidRPr="00AD44F8">
              <w:rPr>
                <w:spacing w:val="-2"/>
              </w:rPr>
              <w:t>TB-NAAT</w:t>
            </w:r>
            <w:r w:rsidRPr="00AD44F8">
              <w:t xml:space="preserve"> is not an adequate ‘rule out’ test. Most children with TB disease will not have microbiological confirmation of, particularly in children with severe or extrapulmonary disease. Negative TB-NAAT and culture results should be reviewed in the context of the history and clinical and radiological findings of the child. Treatment may be started if overall picture suggests TB, even if the TB-NAAT or culture is negative. </w:t>
            </w:r>
          </w:p>
          <w:p w14:paraId="6D2EA8F1" w14:textId="77777777" w:rsidR="00AD44F8" w:rsidRPr="00AD44F8" w:rsidRDefault="00AD44F8" w:rsidP="00AD44F8">
            <w:pPr>
              <w:pStyle w:val="elist"/>
              <w:numPr>
                <w:ilvl w:val="0"/>
                <w:numId w:val="0"/>
              </w:numPr>
              <w:ind w:left="340" w:hanging="340"/>
              <w:jc w:val="both"/>
              <w:rPr>
                <w:b/>
              </w:rPr>
            </w:pPr>
          </w:p>
          <w:p w14:paraId="29CAA4F5" w14:textId="7C792441" w:rsidR="007639B7" w:rsidRDefault="00AD44F8" w:rsidP="00316E1F">
            <w:pPr>
              <w:jc w:val="both"/>
            </w:pPr>
            <w:r w:rsidRPr="00AD44F8">
              <w:rPr>
                <w:rFonts w:ascii="Arial" w:hAnsi="Arial" w:cs="Arial"/>
                <w:sz w:val="18"/>
                <w:szCs w:val="18"/>
              </w:rPr>
              <w:t xml:space="preserve">PLWH who have features of TB but are </w:t>
            </w:r>
            <w:r w:rsidRPr="00AD44F8">
              <w:rPr>
                <w:rFonts w:ascii="Arial" w:hAnsi="Arial" w:cs="Arial"/>
                <w:spacing w:val="-2"/>
                <w:sz w:val="18"/>
                <w:szCs w:val="18"/>
              </w:rPr>
              <w:t xml:space="preserve">TB-NAAT </w:t>
            </w:r>
            <w:r w:rsidRPr="00AD44F8">
              <w:rPr>
                <w:rFonts w:ascii="Arial" w:hAnsi="Arial" w:cs="Arial"/>
                <w:sz w:val="18"/>
                <w:szCs w:val="18"/>
              </w:rPr>
              <w:t xml:space="preserve">negative require further investigation (e.g. chest X-ray, TB culture) and may need empiric anti-tuberculosis therapy. </w:t>
            </w:r>
            <w:r w:rsidRPr="00AD44F8">
              <w:rPr>
                <w:rFonts w:ascii="Arial" w:hAnsi="Arial" w:cs="Arial"/>
                <w:bCs/>
                <w:sz w:val="18"/>
                <w:szCs w:val="18"/>
                <w:lang w:eastAsia="en-GB"/>
              </w:rPr>
              <w:t>If CD4 ≤ 200 within the last 6 months and signs and symptoms of pulmonary and/or extrapulmonary TB, or the patient is currently seriously ill and requiring hospitalization, perform urine lipoarabinomannan (U-LAM) test</w:t>
            </w:r>
            <w:r w:rsidRPr="00777315">
              <w:rPr>
                <w:sz w:val="16"/>
                <w:szCs w:val="16"/>
                <w:lang w:eastAsia="en-GB"/>
              </w:rPr>
              <w:t>.</w:t>
            </w:r>
          </w:p>
        </w:tc>
      </w:tr>
    </w:tbl>
    <w:p w14:paraId="4412489A" w14:textId="77777777" w:rsidR="004416F0" w:rsidRDefault="004416F0" w:rsidP="007630A1">
      <w:pPr>
        <w:spacing w:after="0" w:line="240" w:lineRule="auto"/>
      </w:pPr>
    </w:p>
    <w:p w14:paraId="07CCE3B7" w14:textId="77777777" w:rsidR="00AD44F8" w:rsidRPr="00AD44F8" w:rsidRDefault="00AD44F8" w:rsidP="00281A06">
      <w:pPr>
        <w:spacing w:after="0"/>
      </w:pPr>
    </w:p>
    <w:tbl>
      <w:tblPr>
        <w:tblStyle w:val="TableGrid"/>
        <w:tblW w:w="0" w:type="auto"/>
        <w:tblLook w:val="04A0" w:firstRow="1" w:lastRow="0" w:firstColumn="1" w:lastColumn="0" w:noHBand="0" w:noVBand="1"/>
      </w:tblPr>
      <w:tblGrid>
        <w:gridCol w:w="10056"/>
      </w:tblGrid>
      <w:tr w:rsidR="00AD44F8" w14:paraId="2EB9FC55" w14:textId="77777777" w:rsidTr="002B0B9E">
        <w:tc>
          <w:tcPr>
            <w:tcW w:w="10076" w:type="dxa"/>
            <w:tcBorders>
              <w:top w:val="double" w:sz="4" w:space="0" w:color="auto"/>
              <w:left w:val="double" w:sz="4" w:space="0" w:color="auto"/>
              <w:bottom w:val="double" w:sz="4" w:space="0" w:color="auto"/>
              <w:right w:val="double" w:sz="4" w:space="0" w:color="auto"/>
            </w:tcBorders>
          </w:tcPr>
          <w:p w14:paraId="5A489CF3" w14:textId="50C806FF" w:rsidR="00AD44F8" w:rsidRDefault="00AD44F8" w:rsidP="00BF6758">
            <w:pPr>
              <w:pStyle w:val="TOC7"/>
            </w:pPr>
            <w:r w:rsidRPr="002129DE">
              <w:t xml:space="preserve">Section </w:t>
            </w:r>
            <w:r>
              <w:t>23</w:t>
            </w:r>
            <w:r w:rsidRPr="002129DE">
              <w:t>.1</w:t>
            </w:r>
            <w:r w:rsidR="00BF6758">
              <w:t>.1</w:t>
            </w:r>
            <w:r>
              <w:t xml:space="preserve"> </w:t>
            </w:r>
            <w:r w:rsidR="00BF6758">
              <w:t>Perinatal tube</w:t>
            </w:r>
            <w:r w:rsidR="00886B01">
              <w:t>r</w:t>
            </w:r>
            <w:r w:rsidR="00BF6758">
              <w:t>culosis</w:t>
            </w:r>
          </w:p>
        </w:tc>
      </w:tr>
    </w:tbl>
    <w:p w14:paraId="30120B7E" w14:textId="77777777" w:rsidR="00AD44F8" w:rsidRPr="001B723A" w:rsidRDefault="00AD44F8" w:rsidP="00AD44F8">
      <w:pPr>
        <w:spacing w:after="0" w:line="240" w:lineRule="auto"/>
        <w:rPr>
          <w:rFonts w:ascii="Arial" w:hAnsi="Arial" w:cs="Arial"/>
          <w:b/>
        </w:rPr>
      </w:pPr>
      <w:r>
        <w:rPr>
          <w:rFonts w:ascii="Arial" w:hAnsi="Arial" w:cs="Arial"/>
          <w:b/>
        </w:rPr>
        <w:t>STG – New addition</w:t>
      </w:r>
    </w:p>
    <w:p w14:paraId="3F4FA69B" w14:textId="57F69A48" w:rsidR="00AD44F8" w:rsidRDefault="00AD44F8" w:rsidP="00AD44F8">
      <w:pPr>
        <w:spacing w:after="0" w:line="240" w:lineRule="auto"/>
      </w:pPr>
      <w:r>
        <w:t xml:space="preserve">New STG guidance on the management of </w:t>
      </w:r>
      <w:r w:rsidR="00BF6758">
        <w:t>perinatal</w:t>
      </w:r>
      <w:r>
        <w:t xml:space="preserve"> TB has been added</w:t>
      </w:r>
      <w:r w:rsidR="00EF48CF">
        <w:t>.</w:t>
      </w:r>
    </w:p>
    <w:p w14:paraId="6C5DEF2D" w14:textId="77777777" w:rsidR="00EF48CF" w:rsidRDefault="00EF48CF" w:rsidP="00AD44F8">
      <w:pPr>
        <w:spacing w:after="0" w:line="240" w:lineRule="auto"/>
      </w:pPr>
    </w:p>
    <w:p w14:paraId="4F75C8B8" w14:textId="42FDB859" w:rsidR="00EF48CF" w:rsidRDefault="00EF48CF" w:rsidP="00AD44F8">
      <w:pPr>
        <w:spacing w:after="0" w:line="240" w:lineRule="auto"/>
      </w:pPr>
      <w:r>
        <w:t>The following sections were added as aligned to the Paediatric Hospital Level STGs and EML:</w:t>
      </w:r>
    </w:p>
    <w:p w14:paraId="2123982C" w14:textId="4D5FEEEB" w:rsidR="00EF48CF" w:rsidRDefault="00EF48CF" w:rsidP="0075445D">
      <w:pPr>
        <w:pStyle w:val="ListParagraph"/>
        <w:numPr>
          <w:ilvl w:val="0"/>
          <w:numId w:val="4"/>
        </w:numPr>
        <w:spacing w:after="0" w:line="240" w:lineRule="auto"/>
      </w:pPr>
      <w:r>
        <w:t>Description</w:t>
      </w:r>
    </w:p>
    <w:p w14:paraId="14EAAB47" w14:textId="76A2B84A" w:rsidR="00EF48CF" w:rsidRDefault="00EF48CF" w:rsidP="0075445D">
      <w:pPr>
        <w:pStyle w:val="ListParagraph"/>
        <w:numPr>
          <w:ilvl w:val="0"/>
          <w:numId w:val="4"/>
        </w:numPr>
        <w:spacing w:after="0" w:line="240" w:lineRule="auto"/>
      </w:pPr>
      <w:r>
        <w:t>History of Exposure</w:t>
      </w:r>
    </w:p>
    <w:p w14:paraId="7FDCBA4A" w14:textId="1E95E623" w:rsidR="00EF48CF" w:rsidRDefault="00EF48CF" w:rsidP="0075445D">
      <w:pPr>
        <w:pStyle w:val="ListParagraph"/>
        <w:numPr>
          <w:ilvl w:val="0"/>
          <w:numId w:val="4"/>
        </w:numPr>
        <w:spacing w:after="0" w:line="240" w:lineRule="auto"/>
      </w:pPr>
      <w:r>
        <w:t>Clinical Presentation</w:t>
      </w:r>
    </w:p>
    <w:p w14:paraId="710B7802" w14:textId="281357B3" w:rsidR="00EF48CF" w:rsidRDefault="00A80B37" w:rsidP="0075445D">
      <w:pPr>
        <w:pStyle w:val="ListParagraph"/>
        <w:numPr>
          <w:ilvl w:val="0"/>
          <w:numId w:val="4"/>
        </w:numPr>
        <w:spacing w:after="0" w:line="240" w:lineRule="auto"/>
      </w:pPr>
      <w:r w:rsidRPr="003A7C33">
        <w:t>Referral</w:t>
      </w:r>
      <w:r w:rsidR="003A7C33">
        <w:t xml:space="preserve"> to TPT</w:t>
      </w:r>
      <w:r>
        <w:t xml:space="preserve"> section</w:t>
      </w:r>
      <w:r w:rsidR="003A7C33">
        <w:t xml:space="preserve"> for patient exposed with no signs of active disease.</w:t>
      </w:r>
    </w:p>
    <w:p w14:paraId="42F935C2" w14:textId="7F89063F" w:rsidR="007B0662" w:rsidRDefault="00EF48CF" w:rsidP="0075445D">
      <w:pPr>
        <w:pStyle w:val="ListParagraph"/>
        <w:numPr>
          <w:ilvl w:val="0"/>
          <w:numId w:val="4"/>
        </w:numPr>
        <w:spacing w:after="0" w:line="240" w:lineRule="auto"/>
      </w:pPr>
      <w:r>
        <w:t>Referral</w:t>
      </w:r>
    </w:p>
    <w:p w14:paraId="691F7C83" w14:textId="00396414" w:rsidR="00052373" w:rsidRPr="00C80705" w:rsidRDefault="00EF48CF" w:rsidP="000F7293">
      <w:pPr>
        <w:autoSpaceDE w:val="0"/>
        <w:autoSpaceDN w:val="0"/>
        <w:adjustRightInd w:val="0"/>
        <w:spacing w:after="0" w:line="240" w:lineRule="auto"/>
        <w:jc w:val="both"/>
        <w:rPr>
          <w:rFonts w:ascii="Calibri" w:hAnsi="Calibri" w:cs="Calibri"/>
        </w:rPr>
      </w:pPr>
      <w:r w:rsidRPr="00C80705">
        <w:rPr>
          <w:rFonts w:ascii="Calibri" w:hAnsi="Calibri" w:cs="Calibri"/>
        </w:rPr>
        <w:t xml:space="preserve">All management of </w:t>
      </w:r>
      <w:r w:rsidR="00D47F55">
        <w:rPr>
          <w:rFonts w:ascii="Calibri" w:hAnsi="Calibri" w:cs="Calibri"/>
        </w:rPr>
        <w:t>infants</w:t>
      </w:r>
      <w:r w:rsidR="00FE5915" w:rsidRPr="00C80705">
        <w:rPr>
          <w:rFonts w:ascii="Calibri" w:hAnsi="Calibri" w:cs="Calibri"/>
        </w:rPr>
        <w:t xml:space="preserve"> with </w:t>
      </w:r>
      <w:r w:rsidR="00A962A5" w:rsidRPr="00C80705">
        <w:rPr>
          <w:rFonts w:ascii="Calibri" w:hAnsi="Calibri" w:cs="Calibri"/>
        </w:rPr>
        <w:t xml:space="preserve">TB </w:t>
      </w:r>
      <w:r w:rsidR="00FE5915" w:rsidRPr="00C80705">
        <w:rPr>
          <w:rFonts w:ascii="Calibri" w:hAnsi="Calibri" w:cs="Calibri"/>
        </w:rPr>
        <w:t>exposure and clinical assessment of</w:t>
      </w:r>
      <w:r w:rsidR="00A962A5" w:rsidRPr="00C80705">
        <w:rPr>
          <w:rFonts w:ascii="Calibri" w:hAnsi="Calibri" w:cs="Calibri"/>
        </w:rPr>
        <w:t xml:space="preserve"> suggestive of TB, or TB exposure with no </w:t>
      </w:r>
      <w:r w:rsidR="00052373" w:rsidRPr="00C80705">
        <w:rPr>
          <w:rFonts w:ascii="Calibri" w:hAnsi="Calibri" w:cs="Calibri"/>
        </w:rPr>
        <w:t>indication of active TB is to be referred for management at a Hospital Level.</w:t>
      </w:r>
    </w:p>
    <w:p w14:paraId="018F68FE" w14:textId="77777777" w:rsidR="00052373" w:rsidRPr="001645A7" w:rsidRDefault="00052373" w:rsidP="000F7293">
      <w:pPr>
        <w:autoSpaceDE w:val="0"/>
        <w:autoSpaceDN w:val="0"/>
        <w:adjustRightInd w:val="0"/>
        <w:spacing w:after="0" w:line="240" w:lineRule="auto"/>
        <w:jc w:val="both"/>
        <w:rPr>
          <w:rFonts w:ascii="Calibri" w:hAnsi="Calibri" w:cs="Calibri"/>
          <w:u w:val="single"/>
        </w:rPr>
      </w:pPr>
    </w:p>
    <w:p w14:paraId="5F68E6FE" w14:textId="7F949119" w:rsidR="00826A10" w:rsidRPr="001645A7" w:rsidRDefault="00EF48CF" w:rsidP="000F7293">
      <w:pPr>
        <w:autoSpaceDE w:val="0"/>
        <w:autoSpaceDN w:val="0"/>
        <w:adjustRightInd w:val="0"/>
        <w:spacing w:after="0" w:line="240" w:lineRule="auto"/>
        <w:jc w:val="both"/>
        <w:rPr>
          <w:rFonts w:ascii="Calibri" w:hAnsi="Calibri" w:cs="Calibri"/>
          <w:u w:val="single"/>
        </w:rPr>
      </w:pPr>
      <w:r w:rsidRPr="001645A7">
        <w:rPr>
          <w:rFonts w:ascii="Calibri" w:hAnsi="Calibri" w:cs="Calibri"/>
          <w:u w:val="single"/>
        </w:rPr>
        <w:t>The referral was added as follows</w:t>
      </w:r>
    </w:p>
    <w:tbl>
      <w:tblPr>
        <w:tblStyle w:val="TableGrid"/>
        <w:tblW w:w="0" w:type="auto"/>
        <w:tblLook w:val="04A0" w:firstRow="1" w:lastRow="0" w:firstColumn="1" w:lastColumn="0" w:noHBand="0" w:noVBand="1"/>
      </w:tblPr>
      <w:tblGrid>
        <w:gridCol w:w="10076"/>
      </w:tblGrid>
      <w:tr w:rsidR="00052373" w14:paraId="7F276995" w14:textId="77777777" w:rsidTr="00052373">
        <w:tc>
          <w:tcPr>
            <w:tcW w:w="10076" w:type="dxa"/>
          </w:tcPr>
          <w:p w14:paraId="7B7AE9EC" w14:textId="77777777" w:rsidR="001645A7" w:rsidRPr="001645A7" w:rsidRDefault="001645A7" w:rsidP="001645A7">
            <w:pPr>
              <w:pStyle w:val="head2"/>
              <w:spacing w:line="240" w:lineRule="auto"/>
              <w:jc w:val="both"/>
              <w:rPr>
                <w:rFonts w:asciiTheme="minorHAnsi" w:hAnsiTheme="minorHAnsi" w:cstheme="minorHAnsi"/>
                <w:sz w:val="20"/>
                <w:lang w:val="en-US"/>
              </w:rPr>
            </w:pPr>
            <w:r w:rsidRPr="001645A7">
              <w:rPr>
                <w:rFonts w:asciiTheme="minorHAnsi" w:hAnsiTheme="minorHAnsi" w:cstheme="minorHAnsi"/>
                <w:sz w:val="20"/>
                <w:lang w:val="en-US"/>
              </w:rPr>
              <w:t>REFERRAL</w:t>
            </w:r>
          </w:p>
          <w:p w14:paraId="356D0D21" w14:textId="6A1C5F2B" w:rsidR="001645A7" w:rsidRPr="001645A7" w:rsidRDefault="001645A7" w:rsidP="002567C2">
            <w:pPr>
              <w:pStyle w:val="elist"/>
              <w:widowControl/>
              <w:numPr>
                <w:ilvl w:val="0"/>
                <w:numId w:val="31"/>
              </w:numPr>
              <w:tabs>
                <w:tab w:val="clear" w:pos="113"/>
              </w:tabs>
              <w:jc w:val="both"/>
              <w:rPr>
                <w:rFonts w:asciiTheme="minorHAnsi" w:hAnsiTheme="minorHAnsi" w:cstheme="minorHAnsi"/>
                <w:color w:val="000000"/>
                <w:spacing w:val="-2"/>
                <w:sz w:val="20"/>
                <w:szCs w:val="20"/>
              </w:rPr>
            </w:pPr>
            <w:r w:rsidRPr="001645A7">
              <w:rPr>
                <w:rFonts w:asciiTheme="minorHAnsi" w:hAnsiTheme="minorHAnsi" w:cstheme="minorHAnsi"/>
                <w:color w:val="000000"/>
                <w:spacing w:val="-2"/>
                <w:sz w:val="20"/>
                <w:szCs w:val="20"/>
              </w:rPr>
              <w:t xml:space="preserve">All </w:t>
            </w:r>
            <w:r w:rsidR="00D47F55">
              <w:rPr>
                <w:rFonts w:asciiTheme="minorHAnsi" w:hAnsiTheme="minorHAnsi" w:cstheme="minorHAnsi"/>
                <w:color w:val="000000"/>
                <w:spacing w:val="-2"/>
                <w:sz w:val="20"/>
                <w:szCs w:val="20"/>
              </w:rPr>
              <w:t>infants</w:t>
            </w:r>
            <w:r w:rsidRPr="001645A7">
              <w:rPr>
                <w:rFonts w:asciiTheme="minorHAnsi" w:hAnsiTheme="minorHAnsi" w:cstheme="minorHAnsi"/>
                <w:color w:val="000000"/>
                <w:spacing w:val="-2"/>
                <w:sz w:val="20"/>
                <w:szCs w:val="20"/>
              </w:rPr>
              <w:t xml:space="preserve"> with </w:t>
            </w:r>
            <w:r w:rsidR="00D47F55">
              <w:rPr>
                <w:rFonts w:asciiTheme="minorHAnsi" w:hAnsiTheme="minorHAnsi" w:cstheme="minorHAnsi"/>
                <w:color w:val="000000"/>
                <w:spacing w:val="-2"/>
                <w:sz w:val="20"/>
                <w:szCs w:val="20"/>
              </w:rPr>
              <w:t xml:space="preserve">a </w:t>
            </w:r>
            <w:r w:rsidRPr="001645A7">
              <w:rPr>
                <w:rFonts w:asciiTheme="minorHAnsi" w:hAnsiTheme="minorHAnsi" w:cstheme="minorHAnsi"/>
                <w:color w:val="000000"/>
                <w:spacing w:val="-2"/>
                <w:sz w:val="20"/>
                <w:szCs w:val="20"/>
              </w:rPr>
              <w:t xml:space="preserve">significant TB exposure with clinical assessment suggestive of TB for hospital TB work-up. </w:t>
            </w:r>
          </w:p>
          <w:p w14:paraId="339D7159" w14:textId="3E10B3FC" w:rsidR="001645A7" w:rsidRPr="001645A7" w:rsidRDefault="001645A7" w:rsidP="002567C2">
            <w:pPr>
              <w:pStyle w:val="elist"/>
              <w:widowControl/>
              <w:numPr>
                <w:ilvl w:val="0"/>
                <w:numId w:val="31"/>
              </w:numPr>
              <w:tabs>
                <w:tab w:val="clear" w:pos="113"/>
              </w:tabs>
              <w:jc w:val="both"/>
              <w:rPr>
                <w:rFonts w:asciiTheme="minorHAnsi" w:hAnsiTheme="minorHAnsi" w:cstheme="minorHAnsi"/>
                <w:color w:val="000000"/>
                <w:spacing w:val="-2"/>
                <w:sz w:val="20"/>
                <w:szCs w:val="20"/>
              </w:rPr>
            </w:pPr>
            <w:r w:rsidRPr="001645A7">
              <w:rPr>
                <w:rFonts w:asciiTheme="minorHAnsi" w:hAnsiTheme="minorHAnsi" w:cstheme="minorHAnsi"/>
                <w:color w:val="000000"/>
                <w:spacing w:val="-2"/>
                <w:sz w:val="20"/>
                <w:szCs w:val="20"/>
              </w:rPr>
              <w:t xml:space="preserve">All </w:t>
            </w:r>
            <w:r w:rsidR="00D47F55">
              <w:rPr>
                <w:rFonts w:asciiTheme="minorHAnsi" w:hAnsiTheme="minorHAnsi" w:cstheme="minorHAnsi"/>
                <w:color w:val="000000"/>
                <w:spacing w:val="-2"/>
                <w:sz w:val="20"/>
                <w:szCs w:val="20"/>
              </w:rPr>
              <w:t>infants</w:t>
            </w:r>
            <w:r w:rsidRPr="001645A7">
              <w:rPr>
                <w:rFonts w:asciiTheme="minorHAnsi" w:hAnsiTheme="minorHAnsi" w:cstheme="minorHAnsi"/>
                <w:color w:val="000000"/>
                <w:spacing w:val="-2"/>
                <w:sz w:val="20"/>
                <w:szCs w:val="20"/>
              </w:rPr>
              <w:t xml:space="preserve"> with significant TB exposure with no indication of active TB </w:t>
            </w:r>
            <w:r w:rsidRPr="001645A7">
              <w:rPr>
                <w:rFonts w:asciiTheme="minorHAnsi" w:eastAsia="Calibri" w:hAnsiTheme="minorHAnsi" w:cstheme="minorHAnsi"/>
                <w:sz w:val="20"/>
                <w:szCs w:val="20"/>
              </w:rPr>
              <w:t xml:space="preserve">to a medical officer at primary care level for initiation of </w:t>
            </w:r>
            <w:r w:rsidRPr="006E12E4">
              <w:rPr>
                <w:rFonts w:asciiTheme="minorHAnsi" w:eastAsia="Calibri" w:hAnsiTheme="minorHAnsi" w:cstheme="minorHAnsi"/>
                <w:sz w:val="20"/>
                <w:szCs w:val="20"/>
              </w:rPr>
              <w:t>TPT (see section 23.3.1</w:t>
            </w:r>
            <w:r w:rsidR="009A1A1D" w:rsidRPr="006E12E4">
              <w:rPr>
                <w:rFonts w:asciiTheme="minorHAnsi" w:eastAsia="Calibri" w:hAnsiTheme="minorHAnsi" w:cstheme="minorHAnsi"/>
                <w:sz w:val="20"/>
                <w:szCs w:val="20"/>
              </w:rPr>
              <w:t xml:space="preserve"> Tuberculosis Prevention Therapy for Drug-Sensitive Tuberculosis Exposure</w:t>
            </w:r>
            <w:r w:rsidRPr="006E12E4">
              <w:rPr>
                <w:rFonts w:asciiTheme="minorHAnsi" w:eastAsia="Calibri" w:hAnsiTheme="minorHAnsi" w:cstheme="minorHAnsi"/>
                <w:sz w:val="20"/>
                <w:szCs w:val="20"/>
              </w:rPr>
              <w:t>).</w:t>
            </w:r>
          </w:p>
          <w:p w14:paraId="4E35C084" w14:textId="696AE78C" w:rsidR="00052373" w:rsidRPr="001645A7" w:rsidRDefault="001645A7" w:rsidP="002567C2">
            <w:pPr>
              <w:pStyle w:val="elist"/>
              <w:widowControl/>
              <w:numPr>
                <w:ilvl w:val="0"/>
                <w:numId w:val="31"/>
              </w:numPr>
              <w:tabs>
                <w:tab w:val="clear" w:pos="113"/>
              </w:tabs>
              <w:jc w:val="both"/>
              <w:rPr>
                <w:color w:val="000000"/>
                <w:spacing w:val="-2"/>
                <w:sz w:val="22"/>
                <w:szCs w:val="22"/>
              </w:rPr>
            </w:pPr>
            <w:r w:rsidRPr="001645A7">
              <w:rPr>
                <w:rFonts w:asciiTheme="minorHAnsi" w:eastAsia="Calibri" w:hAnsiTheme="minorHAnsi" w:cstheme="minorHAnsi"/>
                <w:sz w:val="20"/>
                <w:szCs w:val="20"/>
              </w:rPr>
              <w:t>Perinatal TB with a history of exposure to a person diagnosed with drug-resistant TB – discuss with an expert.</w:t>
            </w:r>
            <w:r w:rsidRPr="00DF765E">
              <w:rPr>
                <w:rFonts w:eastAsia="Calibri"/>
                <w:szCs w:val="22"/>
              </w:rPr>
              <w:t xml:space="preserve"> </w:t>
            </w:r>
          </w:p>
        </w:tc>
      </w:tr>
    </w:tbl>
    <w:p w14:paraId="41675FB3" w14:textId="77777777" w:rsidR="00F66A02" w:rsidRDefault="00F66A02" w:rsidP="00FB62A6">
      <w:pPr>
        <w:spacing w:after="0" w:line="240" w:lineRule="auto"/>
      </w:pPr>
    </w:p>
    <w:p w14:paraId="4CFD9E8A" w14:textId="77777777" w:rsidR="00FB62A6" w:rsidRDefault="00FB62A6" w:rsidP="00FB62A6">
      <w:pPr>
        <w:spacing w:after="0" w:line="240" w:lineRule="auto"/>
      </w:pPr>
    </w:p>
    <w:tbl>
      <w:tblPr>
        <w:tblStyle w:val="TableGrid"/>
        <w:tblW w:w="0" w:type="auto"/>
        <w:tblLook w:val="04A0" w:firstRow="1" w:lastRow="0" w:firstColumn="1" w:lastColumn="0" w:noHBand="0" w:noVBand="1"/>
      </w:tblPr>
      <w:tblGrid>
        <w:gridCol w:w="10056"/>
      </w:tblGrid>
      <w:tr w:rsidR="00BF6758" w14:paraId="6AE4A30A" w14:textId="77777777" w:rsidTr="002B0B9E">
        <w:tc>
          <w:tcPr>
            <w:tcW w:w="10076" w:type="dxa"/>
            <w:tcBorders>
              <w:top w:val="double" w:sz="4" w:space="0" w:color="auto"/>
              <w:left w:val="double" w:sz="4" w:space="0" w:color="auto"/>
              <w:bottom w:val="double" w:sz="4" w:space="0" w:color="auto"/>
              <w:right w:val="double" w:sz="4" w:space="0" w:color="auto"/>
            </w:tcBorders>
          </w:tcPr>
          <w:p w14:paraId="66A1DE93" w14:textId="176D00DB" w:rsidR="00BF6758" w:rsidRDefault="00BF6758" w:rsidP="00BF6758">
            <w:pPr>
              <w:pStyle w:val="TOC7"/>
            </w:pPr>
            <w:r w:rsidRPr="002129DE">
              <w:t xml:space="preserve">Section </w:t>
            </w:r>
            <w:r>
              <w:t>23</w:t>
            </w:r>
            <w:r w:rsidRPr="002129DE">
              <w:t>.1</w:t>
            </w:r>
            <w:r>
              <w:t>.2 Tuberculosis in children and adolescents (&lt;1</w:t>
            </w:r>
            <w:r w:rsidR="00281A06">
              <w:t>5</w:t>
            </w:r>
            <w:r>
              <w:t xml:space="preserve"> years)</w:t>
            </w:r>
          </w:p>
        </w:tc>
      </w:tr>
    </w:tbl>
    <w:p w14:paraId="604F9737" w14:textId="3D4006CF" w:rsidR="00BF6758" w:rsidRPr="001B723A" w:rsidRDefault="00BF6758" w:rsidP="00BF6758">
      <w:pPr>
        <w:spacing w:after="0" w:line="240" w:lineRule="auto"/>
        <w:rPr>
          <w:rFonts w:ascii="Arial" w:hAnsi="Arial" w:cs="Arial"/>
          <w:b/>
        </w:rPr>
      </w:pPr>
      <w:r>
        <w:rPr>
          <w:rFonts w:ascii="Arial" w:hAnsi="Arial" w:cs="Arial"/>
          <w:b/>
        </w:rPr>
        <w:t>STG Update</w:t>
      </w:r>
    </w:p>
    <w:p w14:paraId="01B8E8BF" w14:textId="1C1542FC" w:rsidR="00202B7D" w:rsidRDefault="00BF6758" w:rsidP="00202B7D">
      <w:pPr>
        <w:spacing w:after="0" w:line="240" w:lineRule="auto"/>
      </w:pPr>
      <w:r>
        <w:t>STG guidance on the management of TB in children and adolescents (&lt;1</w:t>
      </w:r>
      <w:r w:rsidR="00281A06">
        <w:t>5</w:t>
      </w:r>
      <w:r>
        <w:t xml:space="preserve"> years) has been amended</w:t>
      </w:r>
      <w:r w:rsidR="00202B7D">
        <w:t>.</w:t>
      </w:r>
      <w:r w:rsidR="00202B7D" w:rsidDel="00202B7D">
        <w:t xml:space="preserve"> </w:t>
      </w:r>
    </w:p>
    <w:p w14:paraId="60209852" w14:textId="77777777" w:rsidR="005836CD" w:rsidRDefault="005836CD" w:rsidP="00202B7D">
      <w:pPr>
        <w:spacing w:after="0" w:line="240" w:lineRule="auto"/>
      </w:pPr>
    </w:p>
    <w:p w14:paraId="3242A1FA" w14:textId="18A2F530" w:rsidR="00202B7D" w:rsidRDefault="00202B7D" w:rsidP="00202B7D">
      <w:pPr>
        <w:spacing w:after="0"/>
      </w:pPr>
      <w:r>
        <w:rPr>
          <w:rFonts w:eastAsia="Times New Roman" w:cs="Calibri"/>
          <w:b/>
          <w:bCs/>
          <w:u w:val="single"/>
        </w:rPr>
        <w:t>Treatment course duration:</w:t>
      </w:r>
      <w:r>
        <w:rPr>
          <w:rFonts w:eastAsia="Times New Roman" w:cs="Calibri"/>
          <w:b/>
          <w:bCs/>
        </w:rPr>
        <w:t xml:space="preserve"> Amended</w:t>
      </w:r>
    </w:p>
    <w:p w14:paraId="414CB708" w14:textId="18F598FA" w:rsidR="00202B7D" w:rsidRDefault="00202B7D" w:rsidP="00202B7D">
      <w:pPr>
        <w:spacing w:after="0"/>
        <w:jc w:val="both"/>
      </w:pPr>
      <w:r>
        <w:rPr>
          <w:rFonts w:eastAsia="Times New Roman" w:cs="Calibri"/>
        </w:rPr>
        <w:t xml:space="preserve">For non-severe TB, the course of therapy was amended from a 4-month continuation phase to a 2-month continuation phase. This change was already NEMLC approved and incorporated in the Paediatric Hospital Level STGs and EML 2023 Edition.  Additionally, this updated is in line with the </w:t>
      </w:r>
      <w:r>
        <w:rPr>
          <w:rFonts w:cs="Calibri"/>
          <w:color w:val="000000"/>
        </w:rPr>
        <w:t>National TB guidelines: Management of Tuberculosis in children and adolescents</w:t>
      </w:r>
      <w:r>
        <w:rPr>
          <w:rFonts w:eastAsia="Times New Roman" w:cs="Calibri"/>
        </w:rPr>
        <w:t>, as well as the WHO guidelines.</w:t>
      </w:r>
      <w:r w:rsidR="00347A7B">
        <w:rPr>
          <w:rStyle w:val="FootnoteReference"/>
          <w:rFonts w:eastAsia="Times New Roman" w:cs="Calibri"/>
        </w:rPr>
        <w:footnoteReference w:id="8"/>
      </w:r>
      <w:r>
        <w:rPr>
          <w:rFonts w:eastAsia="Times New Roman" w:cs="Calibri"/>
        </w:rPr>
        <w:t xml:space="preserve"> This change is based on SHINE trial.</w:t>
      </w:r>
      <w:bookmarkStart w:id="6" w:name="_Ref235532769"/>
      <w:r w:rsidR="00B727C0">
        <w:rPr>
          <w:rStyle w:val="FootnoteReference"/>
          <w:rFonts w:eastAsia="Times New Roman" w:cs="Calibri"/>
        </w:rPr>
        <w:footnoteReference w:id="9"/>
      </w:r>
      <w:bookmarkEnd w:id="6"/>
      <w:r>
        <w:rPr>
          <w:rFonts w:eastAsia="Times New Roman" w:cs="Calibri"/>
        </w:rPr>
        <w:t xml:space="preserve"> </w:t>
      </w:r>
    </w:p>
    <w:p w14:paraId="37168520" w14:textId="77777777" w:rsidR="00202B7D" w:rsidRDefault="00202B7D" w:rsidP="00202B7D">
      <w:pPr>
        <w:spacing w:after="0"/>
        <w:rPr>
          <w:rFonts w:eastAsia="Times New Roman" w:cs="Calibri"/>
          <w:b/>
          <w:bCs/>
          <w:u w:val="single"/>
        </w:rPr>
      </w:pPr>
    </w:p>
    <w:p w14:paraId="75FDE095" w14:textId="77777777" w:rsidR="00202B7D" w:rsidRDefault="00202B7D" w:rsidP="00202B7D">
      <w:pPr>
        <w:spacing w:after="0"/>
        <w:jc w:val="both"/>
      </w:pPr>
      <w:r>
        <w:rPr>
          <w:rFonts w:eastAsia="Times New Roman" w:cs="Calibri"/>
          <w:b/>
          <w:bCs/>
          <w:u w:val="single"/>
        </w:rPr>
        <w:t>Ethambutol:</w:t>
      </w:r>
      <w:r>
        <w:rPr>
          <w:rFonts w:eastAsia="Times New Roman" w:cs="Calibri"/>
          <w:b/>
          <w:bCs/>
        </w:rPr>
        <w:t xml:space="preserve"> Added</w:t>
      </w:r>
    </w:p>
    <w:p w14:paraId="279DAAAB" w14:textId="77777777" w:rsidR="00202B7D" w:rsidRDefault="00202B7D" w:rsidP="00202B7D">
      <w:pPr>
        <w:spacing w:after="0"/>
        <w:jc w:val="both"/>
      </w:pPr>
      <w:r>
        <w:rPr>
          <w:rFonts w:eastAsia="Times New Roman" w:cs="Calibri"/>
        </w:rPr>
        <w:t>The treatment regiments for children under the age of 8 years previously recommended a 3-drug intensive phase regimen of rifampicin, isoniazid and pyrazinamide. This has been updated to be a 4-drug intensive phase regimen, with ethambutol as the 4</w:t>
      </w:r>
      <w:r>
        <w:rPr>
          <w:rFonts w:eastAsia="Times New Roman" w:cs="Calibri"/>
          <w:vertAlign w:val="superscript"/>
        </w:rPr>
        <w:t>th</w:t>
      </w:r>
      <w:r>
        <w:rPr>
          <w:rFonts w:eastAsia="Times New Roman" w:cs="Calibri"/>
        </w:rPr>
        <w:t xml:space="preserve"> drug.  This is in line with the </w:t>
      </w:r>
      <w:r>
        <w:rPr>
          <w:rFonts w:cs="Calibri"/>
          <w:color w:val="000000"/>
        </w:rPr>
        <w:t xml:space="preserve">National TB guidelines: Management of Tuberculosis in children and adolescents. </w:t>
      </w:r>
    </w:p>
    <w:p w14:paraId="66A92362" w14:textId="77777777" w:rsidR="00202B7D" w:rsidRDefault="00202B7D" w:rsidP="00202B7D">
      <w:pPr>
        <w:spacing w:after="0"/>
        <w:jc w:val="both"/>
        <w:rPr>
          <w:rFonts w:cs="Calibri"/>
          <w:color w:val="000000"/>
        </w:rPr>
      </w:pPr>
    </w:p>
    <w:p w14:paraId="01818837" w14:textId="228642F5" w:rsidR="00407C86" w:rsidRDefault="00202B7D" w:rsidP="00202B7D">
      <w:pPr>
        <w:spacing w:after="0"/>
        <w:jc w:val="both"/>
        <w:rPr>
          <w:rFonts w:cs="Calibri"/>
          <w:lang w:val="en-US"/>
        </w:rPr>
      </w:pPr>
      <w:r>
        <w:rPr>
          <w:rFonts w:cs="Calibri"/>
          <w:color w:val="000000"/>
        </w:rPr>
        <w:t>The change is based on the SHINE trial</w:t>
      </w:r>
      <w:r>
        <w:rPr>
          <w:rFonts w:cs="Calibri"/>
          <w:color w:val="000000"/>
          <w:vertAlign w:val="superscript"/>
        </w:rPr>
        <w:t>5</w:t>
      </w:r>
      <w:r>
        <w:rPr>
          <w:rFonts w:cs="Calibri"/>
          <w:color w:val="000000"/>
        </w:rPr>
        <w:t xml:space="preserve">, where </w:t>
      </w:r>
      <w:r>
        <w:rPr>
          <w:rFonts w:cs="Calibri"/>
          <w:lang w:val="en-US"/>
        </w:rPr>
        <w:t>majority of patients received ethambutol as 4</w:t>
      </w:r>
      <w:r>
        <w:rPr>
          <w:rFonts w:cs="Calibri"/>
          <w:vertAlign w:val="superscript"/>
          <w:lang w:val="en-US"/>
        </w:rPr>
        <w:t>th</w:t>
      </w:r>
      <w:r>
        <w:rPr>
          <w:rFonts w:cs="Calibri"/>
          <w:lang w:val="en-US"/>
        </w:rPr>
        <w:t xml:space="preserve"> drug</w:t>
      </w:r>
      <w:r w:rsidR="00890EB1">
        <w:rPr>
          <w:rFonts w:cs="Calibri"/>
          <w:lang w:val="en-US"/>
        </w:rPr>
        <w:t xml:space="preserve">.  </w:t>
      </w:r>
      <w:r w:rsidR="00407C86">
        <w:rPr>
          <w:rFonts w:cs="Calibri"/>
          <w:lang w:val="en-US"/>
        </w:rPr>
        <w:t>Change approved at NEMLC meeting in May 202</w:t>
      </w:r>
      <w:r w:rsidR="00890EB1">
        <w:rPr>
          <w:rFonts w:cs="Calibri"/>
          <w:lang w:val="en-US"/>
        </w:rPr>
        <w:t>4</w:t>
      </w:r>
      <w:r w:rsidR="00407C86">
        <w:rPr>
          <w:rFonts w:cs="Calibri"/>
          <w:lang w:val="en-US"/>
        </w:rPr>
        <w:t>.</w:t>
      </w:r>
    </w:p>
    <w:p w14:paraId="1D12A0AF" w14:textId="77777777" w:rsidR="00B164F4" w:rsidRDefault="00B164F4" w:rsidP="00202B7D">
      <w:pPr>
        <w:spacing w:after="0"/>
        <w:jc w:val="both"/>
        <w:rPr>
          <w:rFonts w:cs="Calibri"/>
          <w:lang w:val="en-US"/>
        </w:rPr>
      </w:pPr>
    </w:p>
    <w:p w14:paraId="3F016350" w14:textId="6D1816F6" w:rsidR="00890EB1" w:rsidRDefault="00B164F4" w:rsidP="00202B7D">
      <w:pPr>
        <w:spacing w:after="0"/>
        <w:jc w:val="both"/>
        <w:rPr>
          <w:rFonts w:eastAsia="Times New Roman" w:cs="Calibri"/>
          <w:b/>
          <w:bCs/>
          <w:u w:val="single"/>
        </w:rPr>
      </w:pPr>
      <w:r w:rsidRPr="00B164F4">
        <w:rPr>
          <w:rFonts w:eastAsia="Times New Roman" w:cs="Calibri"/>
          <w:b/>
          <w:bCs/>
          <w:u w:val="single"/>
        </w:rPr>
        <w:t>Rifampicin/Isoniazid 60/60mg formulation dosing table</w:t>
      </w:r>
      <w:r>
        <w:rPr>
          <w:rFonts w:eastAsia="Times New Roman" w:cs="Calibri"/>
          <w:b/>
          <w:bCs/>
        </w:rPr>
        <w:t>: Deleted</w:t>
      </w:r>
    </w:p>
    <w:p w14:paraId="5E4F8B77" w14:textId="4D5204CB" w:rsidR="00B164F4" w:rsidRDefault="001C18BD" w:rsidP="00202B7D">
      <w:pPr>
        <w:spacing w:after="0"/>
        <w:jc w:val="both"/>
        <w:rPr>
          <w:rFonts w:eastAsia="Times New Roman" w:cs="Calibri"/>
        </w:rPr>
      </w:pPr>
      <w:r>
        <w:rPr>
          <w:rFonts w:eastAsia="Times New Roman" w:cs="Calibri"/>
        </w:rPr>
        <w:t xml:space="preserve">The </w:t>
      </w:r>
      <w:r w:rsidR="00BF3E01">
        <w:rPr>
          <w:rFonts w:eastAsia="Times New Roman" w:cs="Calibri"/>
        </w:rPr>
        <w:t xml:space="preserve">World Health Organization (WHO) </w:t>
      </w:r>
      <w:r w:rsidR="00932152">
        <w:rPr>
          <w:rFonts w:eastAsia="Times New Roman" w:cs="Calibri"/>
        </w:rPr>
        <w:t xml:space="preserve">dispersible </w:t>
      </w:r>
      <w:r w:rsidR="00920DEB">
        <w:rPr>
          <w:rFonts w:eastAsia="Times New Roman" w:cs="Calibri"/>
        </w:rPr>
        <w:t>formulations of rifampicin, isoniazid and pyrazinamide (HRZ 50/75</w:t>
      </w:r>
      <w:r w:rsidR="00B33338">
        <w:rPr>
          <w:rFonts w:eastAsia="Times New Roman" w:cs="Calibri"/>
        </w:rPr>
        <w:t xml:space="preserve">/150mg and </w:t>
      </w:r>
      <w:r w:rsidR="006F48C5">
        <w:rPr>
          <w:rFonts w:eastAsia="Times New Roman" w:cs="Calibri"/>
        </w:rPr>
        <w:t>HR 50</w:t>
      </w:r>
      <w:r w:rsidR="00C0054B">
        <w:rPr>
          <w:rFonts w:eastAsia="Times New Roman" w:cs="Calibri"/>
        </w:rPr>
        <w:t>/75</w:t>
      </w:r>
      <w:r w:rsidR="006F48C5">
        <w:rPr>
          <w:rFonts w:eastAsia="Times New Roman" w:cs="Calibri"/>
        </w:rPr>
        <w:t>mg</w:t>
      </w:r>
      <w:r w:rsidR="00C0054B">
        <w:rPr>
          <w:rFonts w:eastAsia="Times New Roman" w:cs="Calibri"/>
        </w:rPr>
        <w:t xml:space="preserve">) have been included as the preferential dosing formulation. The HR 60/60mg formulation historically included </w:t>
      </w:r>
      <w:r w:rsidR="00F303C2">
        <w:rPr>
          <w:rFonts w:eastAsia="Times New Roman" w:cs="Calibri"/>
        </w:rPr>
        <w:t>will no longer be included on tender, due to the preferential dispersible formulations</w:t>
      </w:r>
    </w:p>
    <w:p w14:paraId="7C18BCE1" w14:textId="77777777" w:rsidR="00BF3E01" w:rsidRPr="00BF3E01" w:rsidRDefault="00BF3E01" w:rsidP="00202B7D">
      <w:pPr>
        <w:spacing w:after="0"/>
        <w:jc w:val="both"/>
        <w:rPr>
          <w:rFonts w:eastAsia="Times New Roman" w:cs="Calibri"/>
        </w:rPr>
      </w:pPr>
    </w:p>
    <w:p w14:paraId="254E050D" w14:textId="2E30DE79" w:rsidR="00890EB1" w:rsidRDefault="00890EB1" w:rsidP="00202B7D">
      <w:pPr>
        <w:spacing w:after="0"/>
        <w:jc w:val="both"/>
        <w:rPr>
          <w:rFonts w:cs="Calibri"/>
          <w:b/>
          <w:bCs/>
          <w:lang w:val="en-US"/>
        </w:rPr>
      </w:pPr>
      <w:r w:rsidRPr="00890EB1">
        <w:rPr>
          <w:rFonts w:cs="Calibri"/>
          <w:b/>
          <w:bCs/>
          <w:u w:val="single"/>
          <w:lang w:val="en-US"/>
        </w:rPr>
        <w:t>Pyridoxine:</w:t>
      </w:r>
      <w:r w:rsidRPr="00890EB1">
        <w:rPr>
          <w:rFonts w:cs="Calibri"/>
          <w:b/>
          <w:bCs/>
          <w:lang w:val="en-US"/>
        </w:rPr>
        <w:t xml:space="preserve"> Amended</w:t>
      </w:r>
    </w:p>
    <w:p w14:paraId="5E9A18D7" w14:textId="21A0FD58" w:rsidR="00B03CD1" w:rsidRDefault="00D001D7" w:rsidP="00202B7D">
      <w:pPr>
        <w:spacing w:after="0"/>
        <w:jc w:val="both"/>
        <w:rPr>
          <w:rFonts w:cs="Calibri"/>
          <w:lang w:val="en-US"/>
        </w:rPr>
      </w:pPr>
      <w:r w:rsidRPr="00D001D7">
        <w:rPr>
          <w:rFonts w:cs="Calibri"/>
          <w:lang w:val="en-US"/>
        </w:rPr>
        <w:t>T</w:t>
      </w:r>
      <w:r>
        <w:rPr>
          <w:rFonts w:cs="Calibri"/>
          <w:lang w:val="en-US"/>
        </w:rPr>
        <w:t xml:space="preserve">he pyridoxine </w:t>
      </w:r>
      <w:r w:rsidR="001401E8">
        <w:rPr>
          <w:rFonts w:cs="Calibri"/>
          <w:lang w:val="en-US"/>
        </w:rPr>
        <w:t xml:space="preserve">indication and use </w:t>
      </w:r>
      <w:r w:rsidR="00A87F68">
        <w:rPr>
          <w:rFonts w:cs="Calibri"/>
          <w:lang w:val="en-US"/>
        </w:rPr>
        <w:t>were</w:t>
      </w:r>
      <w:r w:rsidR="001401E8">
        <w:rPr>
          <w:rFonts w:cs="Calibri"/>
          <w:lang w:val="en-US"/>
        </w:rPr>
        <w:t xml:space="preserve"> updated in line with the National TB Guidelines for Children and Adolescent.</w:t>
      </w:r>
      <w:r w:rsidR="001401E8" w:rsidRPr="001401E8">
        <w:rPr>
          <w:rFonts w:cs="Calibri"/>
          <w:vertAlign w:val="superscript"/>
          <w:lang w:val="en-US"/>
        </w:rPr>
        <w:fldChar w:fldCharType="begin"/>
      </w:r>
      <w:r w:rsidR="001401E8" w:rsidRPr="001401E8">
        <w:rPr>
          <w:rFonts w:cs="Calibri"/>
          <w:vertAlign w:val="superscript"/>
          <w:lang w:val="en-US"/>
        </w:rPr>
        <w:instrText xml:space="preserve"> NOTEREF _Ref233637605 \h </w:instrText>
      </w:r>
      <w:r w:rsidR="001401E8">
        <w:rPr>
          <w:rFonts w:cs="Calibri"/>
          <w:vertAlign w:val="superscript"/>
          <w:lang w:val="en-US"/>
        </w:rPr>
        <w:instrText xml:space="preserve"> \* MERGEFORMAT </w:instrText>
      </w:r>
      <w:r w:rsidR="001401E8" w:rsidRPr="001401E8">
        <w:rPr>
          <w:rFonts w:cs="Calibri"/>
          <w:vertAlign w:val="superscript"/>
          <w:lang w:val="en-US"/>
        </w:rPr>
      </w:r>
      <w:r w:rsidR="001401E8" w:rsidRPr="001401E8">
        <w:rPr>
          <w:rFonts w:cs="Calibri"/>
          <w:vertAlign w:val="superscript"/>
          <w:lang w:val="en-US"/>
        </w:rPr>
        <w:fldChar w:fldCharType="separate"/>
      </w:r>
      <w:r w:rsidR="001401E8" w:rsidRPr="001401E8">
        <w:rPr>
          <w:rFonts w:cs="Calibri"/>
          <w:vertAlign w:val="superscript"/>
          <w:lang w:val="en-US"/>
        </w:rPr>
        <w:t>1</w:t>
      </w:r>
      <w:r w:rsidR="001401E8" w:rsidRPr="001401E8">
        <w:rPr>
          <w:rFonts w:cs="Calibri"/>
          <w:vertAlign w:val="superscript"/>
          <w:lang w:val="en-US"/>
        </w:rPr>
        <w:fldChar w:fldCharType="end"/>
      </w:r>
      <w:r w:rsidR="001401E8">
        <w:rPr>
          <w:rFonts w:cs="Calibri"/>
          <w:vertAlign w:val="superscript"/>
          <w:lang w:val="en-US"/>
        </w:rPr>
        <w:t xml:space="preserve"> </w:t>
      </w:r>
      <w:r w:rsidR="009F3323">
        <w:rPr>
          <w:rFonts w:cs="Calibri"/>
          <w:lang w:val="en-US"/>
        </w:rPr>
        <w:t xml:space="preserve"> The used was extended to include breastfed infants and children &gt; 8 years. </w:t>
      </w:r>
      <w:r w:rsidR="008C7E28">
        <w:rPr>
          <w:rFonts w:cs="Calibri"/>
          <w:lang w:val="en-US"/>
        </w:rPr>
        <w:t>Additionally,</w:t>
      </w:r>
      <w:r w:rsidR="009F3323">
        <w:rPr>
          <w:rFonts w:cs="Calibri"/>
          <w:lang w:val="en-US"/>
        </w:rPr>
        <w:t xml:space="preserve"> </w:t>
      </w:r>
      <w:r w:rsidR="00AB4D6C">
        <w:rPr>
          <w:rFonts w:cs="Calibri"/>
          <w:lang w:val="en-US"/>
        </w:rPr>
        <w:t xml:space="preserve">a definition was provided for malnourished. </w:t>
      </w:r>
    </w:p>
    <w:p w14:paraId="14774D00" w14:textId="77777777" w:rsidR="00AB4D6C" w:rsidRPr="009F3323" w:rsidRDefault="00AB4D6C" w:rsidP="00202B7D">
      <w:pPr>
        <w:spacing w:after="0"/>
        <w:jc w:val="both"/>
        <w:rPr>
          <w:rFonts w:cs="Calibri"/>
          <w:lang w:val="en-US"/>
        </w:rPr>
      </w:pPr>
    </w:p>
    <w:p w14:paraId="2171508F" w14:textId="32822021" w:rsidR="00B03CD1" w:rsidRPr="00AB4D6C" w:rsidRDefault="00B03CD1" w:rsidP="00202B7D">
      <w:pPr>
        <w:spacing w:after="0"/>
        <w:jc w:val="both"/>
        <w:rPr>
          <w:rFonts w:cs="Calibri"/>
          <w:lang w:val="en-US"/>
        </w:rPr>
      </w:pPr>
      <w:r w:rsidRPr="00AB4D6C">
        <w:rPr>
          <w:rFonts w:cs="Calibri"/>
          <w:lang w:val="en-US"/>
        </w:rPr>
        <w:t>The text was amended as follows:</w:t>
      </w:r>
    </w:p>
    <w:tbl>
      <w:tblPr>
        <w:tblStyle w:val="TableGrid"/>
        <w:tblW w:w="0" w:type="auto"/>
        <w:tblLook w:val="04A0" w:firstRow="1" w:lastRow="0" w:firstColumn="1" w:lastColumn="0" w:noHBand="0" w:noVBand="1"/>
      </w:tblPr>
      <w:tblGrid>
        <w:gridCol w:w="10076"/>
      </w:tblGrid>
      <w:tr w:rsidR="00B03CD1" w14:paraId="59206E63" w14:textId="77777777" w:rsidTr="00B03CD1">
        <w:tc>
          <w:tcPr>
            <w:tcW w:w="10076" w:type="dxa"/>
          </w:tcPr>
          <w:p w14:paraId="598B2660" w14:textId="717B79A3" w:rsidR="00C744DF" w:rsidRDefault="00C744DF" w:rsidP="00C744DF">
            <w:pPr>
              <w:jc w:val="both"/>
              <w:rPr>
                <w:rFonts w:cs="Calibri"/>
                <w:sz w:val="20"/>
                <w:szCs w:val="20"/>
                <w:lang w:val="en-GB"/>
              </w:rPr>
            </w:pPr>
            <w:r w:rsidRPr="00C744DF">
              <w:rPr>
                <w:rFonts w:cs="Calibri"/>
                <w:sz w:val="20"/>
                <w:szCs w:val="20"/>
                <w:lang w:val="en-GB"/>
              </w:rPr>
              <w:t xml:space="preserve">• Pyridoxine, oral, daily for 6 months if </w:t>
            </w:r>
            <w:r w:rsidR="00DE26B1">
              <w:rPr>
                <w:rFonts w:cs="Calibri"/>
                <w:sz w:val="20"/>
                <w:szCs w:val="20"/>
                <w:u w:val="single"/>
                <w:lang w:val="en-GB"/>
              </w:rPr>
              <w:t>CA</w:t>
            </w:r>
            <w:r w:rsidR="00CD1125">
              <w:rPr>
                <w:rFonts w:cs="Calibri"/>
                <w:sz w:val="20"/>
                <w:szCs w:val="20"/>
                <w:u w:val="single"/>
                <w:lang w:val="en-GB"/>
              </w:rPr>
              <w:t>L</w:t>
            </w:r>
            <w:r w:rsidR="00DE26B1">
              <w:rPr>
                <w:rFonts w:cs="Calibri"/>
                <w:sz w:val="20"/>
                <w:szCs w:val="20"/>
                <w:u w:val="single"/>
                <w:lang w:val="en-GB"/>
              </w:rPr>
              <w:t>HIV</w:t>
            </w:r>
            <w:r w:rsidR="0072487E">
              <w:rPr>
                <w:rFonts w:cs="Calibri"/>
                <w:sz w:val="20"/>
                <w:szCs w:val="20"/>
                <w:u w:val="single"/>
                <w:lang w:val="en-GB"/>
              </w:rPr>
              <w:t xml:space="preserve">, </w:t>
            </w:r>
            <w:r w:rsidRPr="00C744DF">
              <w:rPr>
                <w:rFonts w:cs="Calibri"/>
                <w:strike/>
                <w:sz w:val="20"/>
                <w:szCs w:val="20"/>
                <w:lang w:val="en-GB"/>
              </w:rPr>
              <w:t>living with HIV</w:t>
            </w:r>
            <w:r w:rsidRPr="00C744DF">
              <w:rPr>
                <w:rFonts w:cs="Calibri"/>
                <w:sz w:val="20"/>
                <w:szCs w:val="20"/>
                <w:lang w:val="en-GB"/>
              </w:rPr>
              <w:t>, malnourished</w:t>
            </w:r>
            <w:r w:rsidR="0072487E">
              <w:rPr>
                <w:rFonts w:cs="Calibri"/>
                <w:sz w:val="20"/>
                <w:szCs w:val="20"/>
                <w:u w:val="single"/>
                <w:lang w:val="en-GB"/>
              </w:rPr>
              <w:t>*</w:t>
            </w:r>
            <w:r w:rsidRPr="00C744DF">
              <w:rPr>
                <w:rFonts w:cs="Calibri"/>
                <w:sz w:val="20"/>
                <w:szCs w:val="20"/>
                <w:lang w:val="en-GB"/>
              </w:rPr>
              <w:t xml:space="preserve">, </w:t>
            </w:r>
            <w:r w:rsidR="0072487E">
              <w:rPr>
                <w:rFonts w:cs="Calibri"/>
                <w:sz w:val="20"/>
                <w:szCs w:val="20"/>
                <w:u w:val="single"/>
                <w:lang w:val="en-GB"/>
              </w:rPr>
              <w:t>breastfed infants, children</w:t>
            </w:r>
            <w:r w:rsidR="001401E8">
              <w:rPr>
                <w:rFonts w:cs="Calibri"/>
                <w:sz w:val="20"/>
                <w:szCs w:val="20"/>
                <w:u w:val="single"/>
                <w:lang w:val="en-GB"/>
              </w:rPr>
              <w:t xml:space="preserve"> </w:t>
            </w:r>
            <w:r w:rsidR="00D21DB8">
              <w:rPr>
                <w:rFonts w:cs="Calibri"/>
                <w:sz w:val="20"/>
                <w:szCs w:val="20"/>
                <w:u w:val="single"/>
                <w:lang w:val="en-GB"/>
              </w:rPr>
              <w:t xml:space="preserve">&gt; 8 years, </w:t>
            </w:r>
            <w:r w:rsidRPr="00C744DF">
              <w:rPr>
                <w:rFonts w:cs="Calibri"/>
                <w:sz w:val="20"/>
                <w:szCs w:val="20"/>
                <w:lang w:val="en-GB"/>
              </w:rPr>
              <w:t xml:space="preserve">or </w:t>
            </w:r>
            <w:r w:rsidR="00D21DB8">
              <w:rPr>
                <w:rFonts w:cs="Calibri"/>
                <w:sz w:val="20"/>
                <w:szCs w:val="20"/>
                <w:u w:val="single"/>
                <w:lang w:val="en-GB"/>
              </w:rPr>
              <w:t xml:space="preserve">with </w:t>
            </w:r>
            <w:r w:rsidRPr="00C744DF">
              <w:rPr>
                <w:rFonts w:cs="Calibri"/>
                <w:strike/>
                <w:sz w:val="20"/>
                <w:szCs w:val="20"/>
                <w:lang w:val="en-GB"/>
              </w:rPr>
              <w:t>has</w:t>
            </w:r>
            <w:r w:rsidRPr="00C744DF">
              <w:rPr>
                <w:rFonts w:cs="Calibri"/>
                <w:sz w:val="20"/>
                <w:szCs w:val="20"/>
                <w:lang w:val="en-GB"/>
              </w:rPr>
              <w:t xml:space="preserve"> existing</w:t>
            </w:r>
            <w:r w:rsidR="00D21DB8">
              <w:rPr>
                <w:rFonts w:cs="Calibri"/>
                <w:sz w:val="20"/>
                <w:szCs w:val="20"/>
                <w:lang w:val="en-GB"/>
              </w:rPr>
              <w:t xml:space="preserve"> </w:t>
            </w:r>
            <w:r w:rsidRPr="00C744DF">
              <w:rPr>
                <w:rFonts w:cs="Calibri"/>
                <w:sz w:val="20"/>
                <w:szCs w:val="20"/>
                <w:lang w:val="en-GB"/>
              </w:rPr>
              <w:t>neuropathy:</w:t>
            </w:r>
          </w:p>
          <w:p w14:paraId="4A4C28C3" w14:textId="77777777" w:rsidR="00C744DF" w:rsidRPr="00C744DF" w:rsidRDefault="00C744DF" w:rsidP="00C744DF">
            <w:pPr>
              <w:jc w:val="both"/>
              <w:rPr>
                <w:rFonts w:cs="Calibri"/>
                <w:strike/>
                <w:sz w:val="20"/>
                <w:szCs w:val="20"/>
                <w:lang w:val="en-GB"/>
              </w:rPr>
            </w:pPr>
            <w:r w:rsidRPr="00C744DF">
              <w:rPr>
                <w:rFonts w:cs="Calibri"/>
                <w:strike/>
                <w:sz w:val="20"/>
                <w:szCs w:val="20"/>
                <w:lang w:val="en-GB"/>
              </w:rPr>
              <w:t>o Child &lt;5 years old: 12.5 mg.</w:t>
            </w:r>
          </w:p>
          <w:p w14:paraId="146A9BC7" w14:textId="77777777" w:rsidR="00B03CD1" w:rsidRDefault="00C744DF" w:rsidP="00C744DF">
            <w:pPr>
              <w:jc w:val="both"/>
              <w:rPr>
                <w:rFonts w:cs="Calibri"/>
                <w:strike/>
                <w:sz w:val="20"/>
                <w:szCs w:val="20"/>
                <w:lang w:val="en-GB"/>
              </w:rPr>
            </w:pPr>
            <w:r w:rsidRPr="00E42652">
              <w:rPr>
                <w:rFonts w:cs="Calibri"/>
                <w:strike/>
                <w:sz w:val="20"/>
                <w:szCs w:val="20"/>
                <w:lang w:val="en-GB"/>
              </w:rPr>
              <w:t>o Child ≥5 years old: 25 mg.</w:t>
            </w:r>
          </w:p>
          <w:p w14:paraId="502924C8" w14:textId="77777777" w:rsidR="00D001D7" w:rsidRPr="00D001D7" w:rsidRDefault="00D001D7" w:rsidP="002567C2">
            <w:pPr>
              <w:pStyle w:val="BulletDirectionsInstructions"/>
              <w:numPr>
                <w:ilvl w:val="0"/>
                <w:numId w:val="36"/>
              </w:numPr>
              <w:jc w:val="both"/>
              <w:rPr>
                <w:rFonts w:asciiTheme="minorHAnsi" w:hAnsiTheme="minorHAnsi" w:cstheme="minorHAnsi"/>
                <w:sz w:val="20"/>
                <w:szCs w:val="20"/>
                <w:u w:val="single"/>
              </w:rPr>
            </w:pPr>
            <w:r w:rsidRPr="00D001D7">
              <w:rPr>
                <w:rFonts w:asciiTheme="minorHAnsi" w:hAnsiTheme="minorHAnsi" w:cstheme="minorHAnsi"/>
                <w:sz w:val="20"/>
                <w:szCs w:val="20"/>
                <w:u w:val="single"/>
              </w:rPr>
              <w:t>&lt; 6 kg: 6.25 mg (1/4 tablet).</w:t>
            </w:r>
          </w:p>
          <w:p w14:paraId="5574F5B4" w14:textId="77777777" w:rsidR="00D001D7" w:rsidRPr="00D001D7" w:rsidRDefault="00D001D7" w:rsidP="002567C2">
            <w:pPr>
              <w:pStyle w:val="BulletDirectionsInstructions"/>
              <w:numPr>
                <w:ilvl w:val="0"/>
                <w:numId w:val="36"/>
              </w:numPr>
              <w:jc w:val="both"/>
              <w:rPr>
                <w:rFonts w:asciiTheme="minorHAnsi" w:hAnsiTheme="minorHAnsi" w:cstheme="minorHAnsi"/>
                <w:sz w:val="20"/>
                <w:szCs w:val="20"/>
                <w:u w:val="single"/>
              </w:rPr>
            </w:pPr>
            <w:r w:rsidRPr="00D001D7">
              <w:rPr>
                <w:rFonts w:asciiTheme="minorHAnsi" w:hAnsiTheme="minorHAnsi" w:cstheme="minorHAnsi"/>
                <w:sz w:val="20"/>
                <w:szCs w:val="20"/>
                <w:u w:val="single"/>
              </w:rPr>
              <w:t>≥ 6 kg but &lt; 5 years: 12.5 mg (1/2 tablet).</w:t>
            </w:r>
          </w:p>
          <w:p w14:paraId="0302ED8F" w14:textId="77777777" w:rsidR="00D001D7" w:rsidRPr="00D001D7" w:rsidRDefault="00D001D7" w:rsidP="002567C2">
            <w:pPr>
              <w:pStyle w:val="BulletDirectionsInstructions"/>
              <w:numPr>
                <w:ilvl w:val="0"/>
                <w:numId w:val="36"/>
              </w:numPr>
              <w:jc w:val="both"/>
              <w:rPr>
                <w:rFonts w:asciiTheme="minorHAnsi" w:hAnsiTheme="minorHAnsi" w:cstheme="minorHAnsi"/>
                <w:sz w:val="20"/>
                <w:szCs w:val="20"/>
                <w:u w:val="single"/>
              </w:rPr>
            </w:pPr>
            <w:r w:rsidRPr="00D001D7">
              <w:rPr>
                <w:rFonts w:asciiTheme="minorHAnsi" w:hAnsiTheme="minorHAnsi" w:cstheme="minorHAnsi"/>
                <w:sz w:val="20"/>
                <w:szCs w:val="20"/>
                <w:u w:val="single"/>
              </w:rPr>
              <w:t>≥ 5 years: 25 mg (1 tablet).</w:t>
            </w:r>
          </w:p>
          <w:p w14:paraId="53615C58" w14:textId="50532B7F" w:rsidR="00E42652" w:rsidRPr="00D001D7" w:rsidRDefault="00D001D7" w:rsidP="00C744DF">
            <w:pPr>
              <w:pStyle w:val="ListParagraph"/>
              <w:numPr>
                <w:ilvl w:val="0"/>
                <w:numId w:val="17"/>
              </w:numPr>
              <w:spacing w:after="0" w:line="240" w:lineRule="auto"/>
              <w:ind w:left="0"/>
              <w:jc w:val="both"/>
              <w:rPr>
                <w:i/>
                <w:iCs/>
                <w:sz w:val="16"/>
                <w:szCs w:val="16"/>
              </w:rPr>
            </w:pPr>
            <w:r w:rsidRPr="00F66A02">
              <w:rPr>
                <w:rFonts w:cstheme="minorHAnsi"/>
                <w:i/>
                <w:sz w:val="20"/>
                <w:szCs w:val="20"/>
                <w:u w:val="single"/>
              </w:rPr>
              <w:t>*</w:t>
            </w:r>
            <w:r w:rsidRPr="00F66A02">
              <w:rPr>
                <w:rFonts w:cstheme="minorHAnsi"/>
                <w:i/>
                <w:iCs/>
                <w:sz w:val="20"/>
                <w:szCs w:val="20"/>
                <w:u w:val="single"/>
              </w:rPr>
              <w:t>Acute</w:t>
            </w:r>
            <w:r w:rsidRPr="00F66A02">
              <w:rPr>
                <w:rFonts w:cstheme="minorHAnsi"/>
                <w:i/>
                <w:sz w:val="20"/>
                <w:szCs w:val="20"/>
                <w:u w:val="single"/>
              </w:rPr>
              <w:t xml:space="preserve"> malnutrition: wasting (weight-for-length/height z score less than -</w:t>
            </w:r>
            <w:r w:rsidRPr="00F66A02">
              <w:rPr>
                <w:rFonts w:cstheme="minorHAnsi"/>
                <w:i/>
                <w:iCs/>
                <w:sz w:val="20"/>
                <w:szCs w:val="20"/>
                <w:u w:val="single"/>
              </w:rPr>
              <w:t>2</w:t>
            </w:r>
            <w:r w:rsidRPr="00F66A02">
              <w:rPr>
                <w:rFonts w:cstheme="minorHAnsi"/>
                <w:i/>
                <w:sz w:val="20"/>
                <w:szCs w:val="20"/>
                <w:u w:val="single"/>
              </w:rPr>
              <w:t xml:space="preserve">; mid upper arm circumference (MUAC) less than </w:t>
            </w:r>
            <w:r w:rsidRPr="00F66A02">
              <w:rPr>
                <w:rFonts w:cstheme="minorHAnsi"/>
                <w:i/>
                <w:iCs/>
                <w:sz w:val="20"/>
                <w:szCs w:val="20"/>
                <w:u w:val="single"/>
              </w:rPr>
              <w:t>12</w:t>
            </w:r>
            <w:r w:rsidRPr="00F66A02">
              <w:rPr>
                <w:rFonts w:cstheme="minorHAnsi"/>
                <w:i/>
                <w:sz w:val="20"/>
                <w:szCs w:val="20"/>
                <w:u w:val="single"/>
              </w:rPr>
              <w:t>.5 cm; or bilateral pedal oedema</w:t>
            </w:r>
          </w:p>
        </w:tc>
      </w:tr>
    </w:tbl>
    <w:p w14:paraId="6072C178" w14:textId="77777777" w:rsidR="00B03CD1" w:rsidRDefault="00B03CD1" w:rsidP="00202B7D">
      <w:pPr>
        <w:spacing w:after="0"/>
        <w:jc w:val="both"/>
        <w:rPr>
          <w:rFonts w:cs="Calibri"/>
          <w:b/>
          <w:bCs/>
          <w:lang w:val="en-US"/>
        </w:rPr>
      </w:pPr>
    </w:p>
    <w:p w14:paraId="532FE303" w14:textId="77777777" w:rsidR="00A87F68" w:rsidRPr="00890EB1" w:rsidRDefault="00A87F68" w:rsidP="00202B7D">
      <w:pPr>
        <w:spacing w:after="0"/>
        <w:jc w:val="both"/>
        <w:rPr>
          <w:rFonts w:cs="Calibri"/>
          <w:b/>
          <w:bCs/>
          <w:lang w:val="en-US"/>
        </w:rPr>
      </w:pPr>
    </w:p>
    <w:tbl>
      <w:tblPr>
        <w:tblStyle w:val="TableGrid"/>
        <w:tblW w:w="0" w:type="auto"/>
        <w:tblLook w:val="04A0" w:firstRow="1" w:lastRow="0" w:firstColumn="1" w:lastColumn="0" w:noHBand="0" w:noVBand="1"/>
      </w:tblPr>
      <w:tblGrid>
        <w:gridCol w:w="10056"/>
      </w:tblGrid>
      <w:tr w:rsidR="00BF6758" w14:paraId="191D0D38" w14:textId="77777777" w:rsidTr="00F303C2">
        <w:tc>
          <w:tcPr>
            <w:tcW w:w="10056" w:type="dxa"/>
            <w:tcBorders>
              <w:top w:val="double" w:sz="4" w:space="0" w:color="auto"/>
              <w:left w:val="double" w:sz="4" w:space="0" w:color="auto"/>
              <w:bottom w:val="double" w:sz="4" w:space="0" w:color="auto"/>
              <w:right w:val="double" w:sz="4" w:space="0" w:color="auto"/>
            </w:tcBorders>
          </w:tcPr>
          <w:p w14:paraId="0DBFFB6C" w14:textId="1589064B" w:rsidR="00BF6758" w:rsidRDefault="00BF6758" w:rsidP="00BF6758">
            <w:pPr>
              <w:pStyle w:val="TOC7"/>
            </w:pPr>
            <w:r w:rsidRPr="002129DE">
              <w:t xml:space="preserve">Section </w:t>
            </w:r>
            <w:r>
              <w:t>23</w:t>
            </w:r>
            <w:r w:rsidRPr="002129DE">
              <w:t>.1</w:t>
            </w:r>
            <w:r>
              <w:t>.3 Tuberculosis in adults and adolescents (≥ 1</w:t>
            </w:r>
            <w:r w:rsidR="00A87F68">
              <w:t>5</w:t>
            </w:r>
            <w:r>
              <w:t xml:space="preserve"> years)</w:t>
            </w:r>
          </w:p>
        </w:tc>
      </w:tr>
    </w:tbl>
    <w:p w14:paraId="0A90CC8D" w14:textId="77777777" w:rsidR="00BF6758" w:rsidRPr="001B723A" w:rsidRDefault="00BF6758" w:rsidP="00BF6758">
      <w:pPr>
        <w:spacing w:after="0" w:line="240" w:lineRule="auto"/>
        <w:rPr>
          <w:rFonts w:ascii="Arial" w:hAnsi="Arial" w:cs="Arial"/>
          <w:b/>
        </w:rPr>
      </w:pPr>
      <w:r>
        <w:rPr>
          <w:rFonts w:ascii="Arial" w:hAnsi="Arial" w:cs="Arial"/>
          <w:b/>
        </w:rPr>
        <w:t>STG Update</w:t>
      </w:r>
    </w:p>
    <w:p w14:paraId="70040154" w14:textId="0B399F7F" w:rsidR="00BF6758" w:rsidRDefault="00BF6758" w:rsidP="00BF6758">
      <w:pPr>
        <w:spacing w:after="0" w:line="240" w:lineRule="auto"/>
      </w:pPr>
      <w:r>
        <w:t>STG guidance on the management of TB in adults and adolescents (</w:t>
      </w:r>
      <w:r>
        <w:rPr>
          <w:rFonts w:cstheme="minorHAnsi"/>
        </w:rPr>
        <w:t>≥</w:t>
      </w:r>
      <w:r>
        <w:t xml:space="preserve"> 1</w:t>
      </w:r>
      <w:r w:rsidR="00A87F68">
        <w:t>5</w:t>
      </w:r>
      <w:r>
        <w:t xml:space="preserve"> years) has been amended as tabulated below.</w:t>
      </w:r>
    </w:p>
    <w:tbl>
      <w:tblPr>
        <w:tblStyle w:val="TableGrid"/>
        <w:tblW w:w="0" w:type="auto"/>
        <w:tblInd w:w="10" w:type="dxa"/>
        <w:tblLook w:val="04A0" w:firstRow="1" w:lastRow="0" w:firstColumn="1" w:lastColumn="0" w:noHBand="0" w:noVBand="1"/>
      </w:tblPr>
      <w:tblGrid>
        <w:gridCol w:w="3918"/>
        <w:gridCol w:w="6148"/>
      </w:tblGrid>
      <w:tr w:rsidR="00BF6758" w14:paraId="698A1C9E" w14:textId="77777777" w:rsidTr="00D25929">
        <w:tc>
          <w:tcPr>
            <w:tcW w:w="5020" w:type="dxa"/>
          </w:tcPr>
          <w:p w14:paraId="4CFCD508" w14:textId="1EBE9045" w:rsidR="00886B01" w:rsidRPr="00671EDD" w:rsidRDefault="00886B01" w:rsidP="00A87F68">
            <w:pPr>
              <w:pStyle w:val="Heading3"/>
              <w:numPr>
                <w:ilvl w:val="2"/>
                <w:numId w:val="0"/>
              </w:numPr>
              <w:spacing w:before="0"/>
              <w:ind w:left="720" w:hanging="720"/>
              <w:rPr>
                <w:rFonts w:ascii="Arial" w:hAnsi="Arial" w:cs="Arial"/>
                <w:b/>
                <w:color w:val="FF0000"/>
                <w:sz w:val="18"/>
                <w:szCs w:val="18"/>
              </w:rPr>
            </w:pPr>
            <w:bookmarkStart w:id="7" w:name="_Toc177054040"/>
            <w:r w:rsidRPr="00671EDD">
              <w:rPr>
                <w:rFonts w:ascii="Arial" w:hAnsi="Arial" w:cs="Arial"/>
                <w:b/>
                <w:color w:val="FF0000"/>
                <w:sz w:val="18"/>
                <w:szCs w:val="18"/>
              </w:rPr>
              <w:t>AMENDED FROM</w:t>
            </w:r>
          </w:p>
          <w:p w14:paraId="38CD0D47" w14:textId="412ADC1E" w:rsidR="00206D7A" w:rsidRPr="00671EDD" w:rsidRDefault="00206D7A" w:rsidP="00A87F68">
            <w:pPr>
              <w:pStyle w:val="Heading3"/>
              <w:numPr>
                <w:ilvl w:val="2"/>
                <w:numId w:val="0"/>
              </w:numPr>
              <w:shd w:val="clear" w:color="auto" w:fill="BFBFBF" w:themeFill="background1" w:themeFillShade="BF"/>
              <w:spacing w:before="0"/>
              <w:ind w:left="720" w:hanging="720"/>
              <w:rPr>
                <w:rFonts w:ascii="Arial" w:hAnsi="Arial" w:cs="Arial"/>
              </w:rPr>
            </w:pPr>
            <w:r w:rsidRPr="00671EDD">
              <w:rPr>
                <w:rFonts w:ascii="Arial" w:hAnsi="Arial" w:cs="Arial"/>
                <w:b/>
                <w:color w:val="auto"/>
                <w:sz w:val="18"/>
                <w:szCs w:val="18"/>
              </w:rPr>
              <w:t>17.4.1 PULMONARY TUBERCULOSIS (TB) IN ADULTS</w:t>
            </w:r>
            <w:bookmarkEnd w:id="7"/>
            <w:r w:rsidRPr="00671EDD">
              <w:rPr>
                <w:rFonts w:ascii="Arial" w:hAnsi="Arial" w:cs="Arial"/>
                <w:b/>
                <w:color w:val="auto"/>
                <w:sz w:val="18"/>
                <w:szCs w:val="18"/>
              </w:rPr>
              <w:fldChar w:fldCharType="begin"/>
            </w:r>
            <w:r w:rsidRPr="00671EDD">
              <w:rPr>
                <w:rFonts w:ascii="Arial" w:hAnsi="Arial" w:cs="Arial"/>
                <w:b/>
                <w:color w:val="auto"/>
                <w:sz w:val="18"/>
                <w:szCs w:val="18"/>
              </w:rPr>
              <w:instrText xml:space="preserve"> XE "Pulmonary tuberculosis (TB) in adults" \f “c” </w:instrText>
            </w:r>
            <w:r w:rsidRPr="00671EDD">
              <w:rPr>
                <w:rFonts w:ascii="Arial" w:hAnsi="Arial" w:cs="Arial"/>
                <w:b/>
                <w:color w:val="auto"/>
                <w:sz w:val="18"/>
                <w:szCs w:val="18"/>
              </w:rPr>
              <w:fldChar w:fldCharType="end"/>
            </w:r>
          </w:p>
          <w:p w14:paraId="2D831F1B" w14:textId="77777777" w:rsidR="00206D7A" w:rsidRPr="00671EDD" w:rsidRDefault="00206D7A" w:rsidP="00A87F68">
            <w:pPr>
              <w:pStyle w:val="ICD10"/>
              <w:shd w:val="clear" w:color="auto" w:fill="F2F2F2" w:themeFill="background1" w:themeFillShade="F2"/>
              <w:tabs>
                <w:tab w:val="left" w:pos="2753"/>
              </w:tabs>
              <w:rPr>
                <w:rFonts w:cs="Arial"/>
              </w:rPr>
            </w:pPr>
            <w:r w:rsidRPr="00671EDD">
              <w:rPr>
                <w:rFonts w:cs="Arial"/>
              </w:rPr>
              <w:t>A15.0-3/A15.7-8/A16.0-2/A16.4/A16.7-9 + (B20.0)</w:t>
            </w:r>
          </w:p>
          <w:p w14:paraId="38D543B9" w14:textId="77777777" w:rsidR="00206D7A" w:rsidRPr="00671EDD" w:rsidRDefault="00206D7A" w:rsidP="00A87F68">
            <w:pPr>
              <w:pStyle w:val="Heading5"/>
              <w:spacing w:before="0"/>
              <w:rPr>
                <w:rFonts w:ascii="Arial" w:hAnsi="Arial" w:cs="Arial"/>
                <w:b/>
                <w:color w:val="auto"/>
                <w:sz w:val="18"/>
                <w:szCs w:val="18"/>
              </w:rPr>
            </w:pPr>
          </w:p>
          <w:p w14:paraId="1A4D1F22" w14:textId="77777777" w:rsidR="00206D7A" w:rsidRPr="00671EDD" w:rsidRDefault="00206D7A" w:rsidP="00A87F68">
            <w:pPr>
              <w:pStyle w:val="Heading5"/>
              <w:spacing w:before="0"/>
              <w:rPr>
                <w:rFonts w:ascii="Arial" w:hAnsi="Arial" w:cs="Arial"/>
                <w:b/>
                <w:color w:val="auto"/>
                <w:sz w:val="18"/>
                <w:szCs w:val="18"/>
              </w:rPr>
            </w:pPr>
            <w:r w:rsidRPr="00671EDD">
              <w:rPr>
                <w:rFonts w:ascii="Arial" w:hAnsi="Arial" w:cs="Arial"/>
                <w:b/>
                <w:color w:val="auto"/>
                <w:sz w:val="18"/>
                <w:szCs w:val="18"/>
              </w:rPr>
              <w:t>DIAGNOSIS</w:t>
            </w:r>
          </w:p>
          <w:p w14:paraId="1BB02A67" w14:textId="77777777" w:rsidR="00206D7A" w:rsidRPr="00671EDD" w:rsidRDefault="00206D7A" w:rsidP="00A87F68">
            <w:pPr>
              <w:pStyle w:val="NoSpacing"/>
              <w:rPr>
                <w:rFonts w:cs="Arial"/>
              </w:rPr>
            </w:pPr>
            <w:r w:rsidRPr="00671EDD">
              <w:rPr>
                <w:rFonts w:cs="Arial"/>
              </w:rPr>
              <w:t xml:space="preserve">Pulmonary TB is diagnosed on </w:t>
            </w:r>
            <w:r w:rsidRPr="00671EDD">
              <w:rPr>
                <w:rFonts w:eastAsia="Calibri" w:cs="Arial"/>
              </w:rPr>
              <w:t xml:space="preserve">sputum by TB nucleic acid amplification tests (TB-NAAT) such as </w:t>
            </w:r>
            <w:r w:rsidRPr="00671EDD">
              <w:rPr>
                <w:rFonts w:cs="Arial"/>
              </w:rPr>
              <w:t>Xpert</w:t>
            </w:r>
            <w:r w:rsidRPr="00671EDD">
              <w:rPr>
                <w:rFonts w:cs="Arial"/>
                <w:vertAlign w:val="superscript"/>
              </w:rPr>
              <w:t>®</w:t>
            </w:r>
            <w:r w:rsidRPr="00671EDD">
              <w:rPr>
                <w:rFonts w:cs="Arial"/>
              </w:rPr>
              <w:t xml:space="preserve"> MTB/RIF Ultra, sputum smear, or culture.</w:t>
            </w:r>
          </w:p>
          <w:p w14:paraId="50577D18" w14:textId="77777777" w:rsidR="00206D7A" w:rsidRPr="00671EDD" w:rsidRDefault="00206D7A"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 xml:space="preserve">Send 1 sputum specimen for </w:t>
            </w:r>
            <w:r w:rsidRPr="00671EDD">
              <w:rPr>
                <w:rFonts w:ascii="Arial" w:eastAsia="Calibri" w:hAnsi="Arial" w:cs="Arial"/>
                <w:sz w:val="18"/>
                <w:szCs w:val="18"/>
              </w:rPr>
              <w:t>TB-NAAT</w:t>
            </w:r>
            <w:r w:rsidRPr="00671EDD">
              <w:rPr>
                <w:rFonts w:ascii="Arial" w:hAnsi="Arial" w:cs="Arial"/>
                <w:sz w:val="18"/>
                <w:szCs w:val="18"/>
              </w:rPr>
              <w:t xml:space="preserve">. </w:t>
            </w:r>
          </w:p>
          <w:p w14:paraId="4766ED17" w14:textId="77777777" w:rsidR="00206D7A" w:rsidRPr="00671EDD" w:rsidRDefault="00206D7A" w:rsidP="00A87F68">
            <w:pPr>
              <w:numPr>
                <w:ilvl w:val="1"/>
                <w:numId w:val="17"/>
              </w:numPr>
              <w:contextualSpacing/>
              <w:jc w:val="both"/>
              <w:rPr>
                <w:rFonts w:ascii="Arial" w:eastAsia="Calibri" w:hAnsi="Arial" w:cs="Arial"/>
                <w:sz w:val="18"/>
                <w:szCs w:val="18"/>
              </w:rPr>
            </w:pPr>
            <w:r w:rsidRPr="00671EDD">
              <w:rPr>
                <w:rFonts w:ascii="Arial" w:eastAsia="Calibri" w:hAnsi="Arial" w:cs="Arial"/>
                <w:sz w:val="18"/>
                <w:szCs w:val="18"/>
              </w:rPr>
              <w:t>If TB-NAAT is unsuccessful: collect another sample and repeat TB-NAAT.</w:t>
            </w:r>
          </w:p>
          <w:p w14:paraId="52A2705C" w14:textId="77777777" w:rsidR="00206D7A" w:rsidRPr="00671EDD" w:rsidRDefault="00206D7A" w:rsidP="00A87F68">
            <w:pPr>
              <w:numPr>
                <w:ilvl w:val="1"/>
                <w:numId w:val="17"/>
              </w:numPr>
              <w:contextualSpacing/>
              <w:jc w:val="both"/>
              <w:rPr>
                <w:rFonts w:ascii="Arial" w:eastAsia="Calibri" w:hAnsi="Arial" w:cs="Arial"/>
                <w:sz w:val="18"/>
                <w:szCs w:val="18"/>
              </w:rPr>
            </w:pPr>
            <w:r w:rsidRPr="00671EDD">
              <w:rPr>
                <w:rFonts w:ascii="Arial" w:eastAsia="Calibri" w:hAnsi="Arial" w:cs="Arial"/>
                <w:sz w:val="18"/>
                <w:szCs w:val="18"/>
              </w:rPr>
              <w:t>If TB-NAAT is trace (only applies to Xpert</w:t>
            </w:r>
            <w:r w:rsidRPr="00671EDD">
              <w:rPr>
                <w:rFonts w:ascii="Arial" w:eastAsia="Times New Roman" w:hAnsi="Arial" w:cs="Arial"/>
                <w:bCs/>
                <w:color w:val="000000"/>
                <w:sz w:val="18"/>
                <w:szCs w:val="18"/>
                <w:vertAlign w:val="superscript"/>
              </w:rPr>
              <w:t>®</w:t>
            </w:r>
            <w:r w:rsidRPr="00671EDD">
              <w:rPr>
                <w:rFonts w:ascii="Arial" w:eastAsia="Calibri" w:hAnsi="Arial" w:cs="Arial"/>
                <w:sz w:val="18"/>
                <w:szCs w:val="18"/>
              </w:rPr>
              <w:t xml:space="preserve"> MTB/RIFUltra): If the clinical presentation and chest X-ray are suggestive of TB, treat for drug-sensitive TB (DS-TB), and collect sputum specimen for TB culture and drug sensitivity testing (DST). If the patient is asymptomatic, with no abnormalities on chest X-ray, continue routine care with close follow-up for features of TB. </w:t>
            </w:r>
          </w:p>
          <w:p w14:paraId="3CBD4D91" w14:textId="77777777" w:rsidR="00206D7A" w:rsidRPr="00671EDD" w:rsidRDefault="00206D7A" w:rsidP="00A87F68">
            <w:pPr>
              <w:numPr>
                <w:ilvl w:val="1"/>
                <w:numId w:val="17"/>
              </w:numPr>
              <w:contextualSpacing/>
              <w:jc w:val="both"/>
              <w:rPr>
                <w:rFonts w:ascii="Arial" w:eastAsia="Calibri" w:hAnsi="Arial" w:cs="Arial"/>
                <w:sz w:val="18"/>
                <w:szCs w:val="18"/>
              </w:rPr>
            </w:pPr>
            <w:r w:rsidRPr="00671EDD">
              <w:rPr>
                <w:rFonts w:ascii="Arial" w:eastAsia="Calibri" w:hAnsi="Arial" w:cs="Arial"/>
                <w:sz w:val="18"/>
                <w:szCs w:val="18"/>
              </w:rPr>
              <w:t>If TB-NAAT is positive and susceptible to rifampicin: treat for DS-TB and send a sputum specimen for baseline smear microscopy (the smear is used for reporting, not for diagnosis).</w:t>
            </w:r>
          </w:p>
          <w:p w14:paraId="45558CD7" w14:textId="77777777" w:rsidR="00206D7A" w:rsidRPr="00671EDD" w:rsidRDefault="00206D7A" w:rsidP="00A87F68">
            <w:pPr>
              <w:numPr>
                <w:ilvl w:val="1"/>
                <w:numId w:val="17"/>
              </w:numPr>
              <w:contextualSpacing/>
              <w:jc w:val="both"/>
              <w:rPr>
                <w:rFonts w:ascii="Arial" w:eastAsia="Calibri" w:hAnsi="Arial" w:cs="Arial"/>
                <w:sz w:val="18"/>
                <w:szCs w:val="18"/>
              </w:rPr>
            </w:pPr>
            <w:r w:rsidRPr="00671EDD">
              <w:rPr>
                <w:rFonts w:ascii="Arial" w:eastAsia="Calibri" w:hAnsi="Arial" w:cs="Arial"/>
                <w:sz w:val="18"/>
                <w:szCs w:val="18"/>
              </w:rPr>
              <w:t xml:space="preserve">If TB-NAAT is positive, susceptible to rifampicin and resistant to isoniazid: treat for isoniazid monoresistant TB (See Section 17.4.4.1: Isoniazid mono-resistant tuberculosis in adults). Collect sputum sample for reflex testing of fluoroquinolone susceptibility. </w:t>
            </w:r>
          </w:p>
          <w:p w14:paraId="7E08F3C9" w14:textId="77777777" w:rsidR="00206D7A" w:rsidRPr="00671EDD" w:rsidRDefault="00206D7A" w:rsidP="00A87F68">
            <w:pPr>
              <w:numPr>
                <w:ilvl w:val="1"/>
                <w:numId w:val="17"/>
              </w:numPr>
              <w:contextualSpacing/>
              <w:jc w:val="both"/>
              <w:rPr>
                <w:rFonts w:ascii="Arial" w:eastAsia="Calibri" w:hAnsi="Arial" w:cs="Arial"/>
                <w:sz w:val="18"/>
                <w:szCs w:val="18"/>
              </w:rPr>
            </w:pPr>
            <w:r w:rsidRPr="00671EDD">
              <w:rPr>
                <w:rFonts w:ascii="Arial" w:eastAsia="Calibri" w:hAnsi="Arial" w:cs="Arial"/>
                <w:sz w:val="18"/>
                <w:szCs w:val="18"/>
              </w:rPr>
              <w:t>If TB-NAAT is positive and rifampicin unsuccessful: start DS-TB treatment and collect another sputum sample for smear, culture and drug sensitivity testing (DST). Follow-up culture and DST results.</w:t>
            </w:r>
          </w:p>
          <w:p w14:paraId="387D6480" w14:textId="77777777" w:rsidR="00206D7A" w:rsidRPr="00671EDD" w:rsidRDefault="00206D7A" w:rsidP="00A87F68">
            <w:pPr>
              <w:numPr>
                <w:ilvl w:val="1"/>
                <w:numId w:val="17"/>
              </w:numPr>
              <w:contextualSpacing/>
              <w:jc w:val="both"/>
              <w:rPr>
                <w:rFonts w:ascii="Arial" w:eastAsia="Calibri" w:hAnsi="Arial" w:cs="Arial"/>
                <w:sz w:val="18"/>
                <w:szCs w:val="18"/>
              </w:rPr>
            </w:pPr>
            <w:r w:rsidRPr="00671EDD">
              <w:rPr>
                <w:rFonts w:ascii="Arial" w:eastAsia="Calibri" w:hAnsi="Arial" w:cs="Arial"/>
                <w:sz w:val="18"/>
                <w:szCs w:val="18"/>
              </w:rPr>
              <w:t>If TB-NAAT is positive and resistant to rifampicin (with or without isoniazid resistance): treat for rifampicin resistant TB and send sputum sample for further reflex testing and DST.</w:t>
            </w:r>
          </w:p>
          <w:p w14:paraId="099C8E0E" w14:textId="77777777" w:rsidR="00206D7A" w:rsidRPr="00671EDD" w:rsidRDefault="00206D7A" w:rsidP="00A87F68">
            <w:pPr>
              <w:numPr>
                <w:ilvl w:val="1"/>
                <w:numId w:val="17"/>
              </w:numPr>
              <w:contextualSpacing/>
              <w:jc w:val="both"/>
              <w:rPr>
                <w:rFonts w:ascii="Arial" w:eastAsia="Calibri" w:hAnsi="Arial" w:cs="Arial"/>
                <w:sz w:val="18"/>
                <w:szCs w:val="18"/>
              </w:rPr>
            </w:pPr>
            <w:r w:rsidRPr="00671EDD">
              <w:rPr>
                <w:rFonts w:ascii="Arial" w:eastAsia="Calibri" w:hAnsi="Arial" w:cs="Arial"/>
                <w:sz w:val="18"/>
                <w:szCs w:val="18"/>
              </w:rPr>
              <w:t>If TB-NAAT is negative and patient is living with HIV: send sputum for TB culture and perform chest X-ray.</w:t>
            </w:r>
            <w:r w:rsidRPr="00671EDD" w:rsidDel="002E72F7">
              <w:rPr>
                <w:rFonts w:ascii="Arial" w:eastAsia="Calibri" w:hAnsi="Arial" w:cs="Arial"/>
                <w:sz w:val="18"/>
                <w:szCs w:val="18"/>
              </w:rPr>
              <w:t xml:space="preserve"> </w:t>
            </w:r>
            <w:r w:rsidRPr="00671EDD">
              <w:rPr>
                <w:rFonts w:ascii="Arial" w:eastAsia="Calibri" w:hAnsi="Arial" w:cs="Arial"/>
                <w:sz w:val="18"/>
                <w:szCs w:val="18"/>
              </w:rPr>
              <w:t xml:space="preserve">If CD4 &lt;200 within the last 6 months and they have signs and symptoms of TB (pulmonary or extrapulmonary), the patient has advanced HIV disease or the patient is currently seriously ill and requiring hospitalization, perform urine LAM (U-LAM) test. </w:t>
            </w:r>
          </w:p>
          <w:p w14:paraId="560258BF" w14:textId="77777777" w:rsidR="00206D7A" w:rsidRPr="00671EDD" w:rsidRDefault="00206D7A" w:rsidP="00A87F68">
            <w:pPr>
              <w:numPr>
                <w:ilvl w:val="1"/>
                <w:numId w:val="17"/>
              </w:numPr>
              <w:contextualSpacing/>
              <w:jc w:val="both"/>
              <w:rPr>
                <w:rFonts w:ascii="Arial" w:eastAsia="Calibri" w:hAnsi="Arial" w:cs="Arial"/>
                <w:sz w:val="18"/>
                <w:szCs w:val="18"/>
              </w:rPr>
            </w:pPr>
            <w:r w:rsidRPr="00671EDD">
              <w:rPr>
                <w:rFonts w:ascii="Arial" w:eastAsia="Calibri" w:hAnsi="Arial" w:cs="Arial"/>
                <w:sz w:val="18"/>
                <w:szCs w:val="18"/>
              </w:rPr>
              <w:t xml:space="preserve">If TB-NAAT is negative and patient is HIV negative: treat with antibiotics and consider further investigation only if symptoms persist.   </w:t>
            </w:r>
          </w:p>
          <w:p w14:paraId="331370ED" w14:textId="77777777" w:rsidR="00206D7A" w:rsidRPr="00671EDD" w:rsidRDefault="00206D7A" w:rsidP="00A87F68">
            <w:pPr>
              <w:pStyle w:val="Centeredbox"/>
              <w:spacing w:before="0" w:after="0"/>
              <w:rPr>
                <w:rFonts w:cs="Arial"/>
              </w:rPr>
            </w:pPr>
            <w:r w:rsidRPr="00671EDD">
              <w:rPr>
                <w:rStyle w:val="Strong"/>
                <w:rFonts w:cs="Arial"/>
              </w:rPr>
              <w:t>Note:</w:t>
            </w:r>
            <w:r w:rsidRPr="00671EDD">
              <w:rPr>
                <w:rFonts w:cs="Arial"/>
              </w:rPr>
              <w:t xml:space="preserve"> </w:t>
            </w:r>
            <w:r w:rsidRPr="00671EDD">
              <w:rPr>
                <w:rFonts w:eastAsia="Calibri" w:cs="Arial"/>
              </w:rPr>
              <w:t>Patients with a history of TB can remain TB-NAAT positive for several years after completion of appropriate anti-TB treatment.  To diagnose a new episode of TB</w:t>
            </w:r>
            <w:r w:rsidRPr="00671EDD">
              <w:rPr>
                <w:rFonts w:cs="Arial"/>
              </w:rPr>
              <w:t xml:space="preserve"> in previously treated patients, send sputum for smear microscopy and culture instead.</w:t>
            </w:r>
          </w:p>
          <w:p w14:paraId="0BE01043" w14:textId="77777777" w:rsidR="00206D7A" w:rsidRPr="00671EDD" w:rsidRDefault="00206D7A" w:rsidP="00A87F68">
            <w:pPr>
              <w:pStyle w:val="Heading5"/>
              <w:spacing w:before="0"/>
              <w:rPr>
                <w:rFonts w:ascii="Arial" w:hAnsi="Arial" w:cs="Arial"/>
                <w:b/>
                <w:color w:val="auto"/>
                <w:sz w:val="18"/>
                <w:szCs w:val="18"/>
              </w:rPr>
            </w:pPr>
            <w:r w:rsidRPr="00671EDD">
              <w:rPr>
                <w:rFonts w:ascii="Arial" w:hAnsi="Arial" w:cs="Arial"/>
                <w:b/>
                <w:color w:val="auto"/>
                <w:sz w:val="18"/>
                <w:szCs w:val="18"/>
              </w:rPr>
              <w:t>GENERAL MEASURES</w:t>
            </w:r>
          </w:p>
          <w:p w14:paraId="2DDC9DDA" w14:textId="77777777" w:rsidR="00206D7A" w:rsidRPr="00671EDD" w:rsidRDefault="00206D7A"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 xml:space="preserve">Counsel patients about the disease </w:t>
            </w:r>
            <w:r w:rsidRPr="00671EDD">
              <w:rPr>
                <w:rFonts w:ascii="Arial" w:eastAsia="Calibri" w:hAnsi="Arial" w:cs="Arial"/>
                <w:sz w:val="18"/>
                <w:szCs w:val="18"/>
              </w:rPr>
              <w:t>and infection control in the home</w:t>
            </w:r>
            <w:r w:rsidRPr="00671EDD">
              <w:rPr>
                <w:rFonts w:ascii="Arial" w:hAnsi="Arial" w:cs="Arial"/>
                <w:sz w:val="18"/>
                <w:szCs w:val="18"/>
              </w:rPr>
              <w:t>. Explain the importance of completing treatment.</w:t>
            </w:r>
          </w:p>
          <w:p w14:paraId="03A080ED" w14:textId="77777777" w:rsidR="00206D7A" w:rsidRPr="00671EDD" w:rsidRDefault="00206D7A"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Advise against the use of tobacco and excessive alcohol.</w:t>
            </w:r>
          </w:p>
          <w:p w14:paraId="3F7EB793" w14:textId="77777777" w:rsidR="00206D7A" w:rsidRPr="00671EDD" w:rsidRDefault="00206D7A"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If more than two doses of treatment are missed, extra effort should be made to identify and manage any problems the patient might have.</w:t>
            </w:r>
          </w:p>
          <w:p w14:paraId="71807722" w14:textId="77777777" w:rsidR="00206D7A" w:rsidRPr="00671EDD" w:rsidRDefault="00206D7A" w:rsidP="00A87F68">
            <w:pPr>
              <w:pStyle w:val="Heading5"/>
              <w:spacing w:before="0"/>
              <w:rPr>
                <w:rFonts w:ascii="Arial" w:hAnsi="Arial" w:cs="Arial"/>
                <w:b/>
                <w:color w:val="auto"/>
                <w:sz w:val="18"/>
                <w:szCs w:val="18"/>
              </w:rPr>
            </w:pPr>
          </w:p>
          <w:p w14:paraId="7B555412" w14:textId="77777777" w:rsidR="00206D7A" w:rsidRPr="00671EDD" w:rsidRDefault="00206D7A" w:rsidP="00A87F68">
            <w:pPr>
              <w:pStyle w:val="Heading5"/>
              <w:spacing w:before="0"/>
              <w:rPr>
                <w:rFonts w:ascii="Arial" w:hAnsi="Arial" w:cs="Arial"/>
                <w:b/>
                <w:color w:val="auto"/>
                <w:sz w:val="18"/>
                <w:szCs w:val="18"/>
              </w:rPr>
            </w:pPr>
            <w:r w:rsidRPr="00671EDD">
              <w:rPr>
                <w:rFonts w:ascii="Arial" w:hAnsi="Arial" w:cs="Arial"/>
                <w:b/>
                <w:color w:val="auto"/>
                <w:sz w:val="18"/>
                <w:szCs w:val="18"/>
              </w:rPr>
              <w:t>MEDICINE TREATMENT</w:t>
            </w:r>
          </w:p>
          <w:p w14:paraId="1387364B" w14:textId="77777777" w:rsidR="00206D7A" w:rsidRPr="00671EDD" w:rsidRDefault="00206D7A" w:rsidP="00A87F68">
            <w:pPr>
              <w:pStyle w:val="NoSpacing"/>
              <w:rPr>
                <w:rFonts w:cs="Arial"/>
              </w:rPr>
            </w:pPr>
            <w:r w:rsidRPr="00671EDD">
              <w:rPr>
                <w:rFonts w:cs="Arial"/>
              </w:rPr>
              <w:t>Administer total daily amount of each medicine in one dose and not as divided doses.</w:t>
            </w:r>
          </w:p>
          <w:p w14:paraId="453AA98C" w14:textId="77777777" w:rsidR="00206D7A" w:rsidRPr="00671EDD" w:rsidRDefault="00206D7A" w:rsidP="00A87F68">
            <w:pPr>
              <w:pStyle w:val="Heading6"/>
              <w:spacing w:before="0"/>
              <w:rPr>
                <w:rFonts w:ascii="Arial" w:hAnsi="Arial" w:cs="Arial"/>
                <w:b/>
                <w:color w:val="auto"/>
                <w:sz w:val="18"/>
                <w:szCs w:val="18"/>
              </w:rPr>
            </w:pPr>
            <w:r w:rsidRPr="00671EDD">
              <w:rPr>
                <w:rFonts w:ascii="Arial" w:hAnsi="Arial" w:cs="Arial"/>
                <w:b/>
                <w:color w:val="auto"/>
                <w:sz w:val="18"/>
                <w:szCs w:val="18"/>
              </w:rPr>
              <w:t>Important medicine interactions</w:t>
            </w:r>
          </w:p>
          <w:p w14:paraId="76873294" w14:textId="77777777" w:rsidR="00206D7A" w:rsidRPr="00671EDD" w:rsidRDefault="00206D7A" w:rsidP="00A87F68">
            <w:pPr>
              <w:pStyle w:val="NoSpacing"/>
              <w:rPr>
                <w:rFonts w:cs="Arial"/>
              </w:rPr>
            </w:pPr>
            <w:r w:rsidRPr="00671EDD">
              <w:rPr>
                <w:rFonts w:cs="Arial"/>
              </w:rPr>
              <w:t>Rifampicin may reduce the efficacy of low dose combined oral contraceptives and progestin-only implants, resulting in possible unplanned pregnancies. (See Chapter 7: Family planning.)</w:t>
            </w:r>
          </w:p>
          <w:p w14:paraId="3BAC45FC" w14:textId="77777777" w:rsidR="00206D7A" w:rsidRPr="00671EDD" w:rsidRDefault="00206D7A"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Use of alternative contraceptive methods, such as IUD or DMPA, should be advised.</w:t>
            </w:r>
          </w:p>
          <w:p w14:paraId="5B05B5E1" w14:textId="77777777" w:rsidR="00206D7A" w:rsidRPr="00671EDD" w:rsidRDefault="00206D7A" w:rsidP="00A87F68">
            <w:pPr>
              <w:pStyle w:val="ListParagraph"/>
              <w:spacing w:after="0" w:line="240" w:lineRule="auto"/>
              <w:ind w:left="284"/>
              <w:rPr>
                <w:rFonts w:ascii="Arial" w:hAnsi="Arial" w:cs="Arial"/>
                <w:b/>
                <w:sz w:val="18"/>
                <w:szCs w:val="18"/>
              </w:rPr>
            </w:pPr>
            <w:r w:rsidRPr="00671EDD">
              <w:rPr>
                <w:rFonts w:ascii="Arial" w:hAnsi="Arial" w:cs="Arial"/>
                <w:b/>
                <w:sz w:val="18"/>
                <w:szCs w:val="18"/>
              </w:rPr>
              <w:t>OR</w:t>
            </w:r>
          </w:p>
          <w:p w14:paraId="051F50B5" w14:textId="77777777" w:rsidR="00206D7A" w:rsidRPr="00671EDD" w:rsidRDefault="00206D7A"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Women choosing to use a progestin-only subdermal implant should be advised to use additional contraception for the duration of TB therapy. See Section 11.1: Antiretroviral therapy, adults and adolescents.</w:t>
            </w:r>
          </w:p>
          <w:p w14:paraId="1D67ECAC" w14:textId="77777777" w:rsidR="00206D7A" w:rsidRPr="00671EDD" w:rsidRDefault="00206D7A" w:rsidP="00A87F68">
            <w:pPr>
              <w:pStyle w:val="Centeredbox"/>
              <w:spacing w:before="0" w:after="0"/>
              <w:rPr>
                <w:rFonts w:cs="Arial"/>
              </w:rPr>
            </w:pPr>
            <w:r w:rsidRPr="00671EDD">
              <w:rPr>
                <w:rFonts w:cs="Arial"/>
              </w:rPr>
              <w:t>CAUTION</w:t>
            </w:r>
            <w:r w:rsidRPr="00671EDD">
              <w:rPr>
                <w:rFonts w:cs="Arial"/>
              </w:rPr>
              <w:br/>
              <w:t>Antiretroviral medicines frequently interact with TB medicines.</w:t>
            </w:r>
            <w:r w:rsidRPr="00671EDD">
              <w:rPr>
                <w:rFonts w:cs="Arial"/>
              </w:rPr>
              <w:br/>
              <w:t>Consult the National Department of Health antiretroviral treatment guidelines.</w:t>
            </w:r>
          </w:p>
          <w:p w14:paraId="36EF4FD0" w14:textId="77777777" w:rsidR="00206D7A" w:rsidRPr="00671EDD" w:rsidRDefault="00206D7A" w:rsidP="00A87F68">
            <w:pPr>
              <w:pStyle w:val="Heading6"/>
              <w:spacing w:before="0"/>
              <w:rPr>
                <w:rFonts w:ascii="Arial" w:hAnsi="Arial" w:cs="Arial"/>
                <w:b/>
                <w:color w:val="auto"/>
                <w:sz w:val="18"/>
                <w:szCs w:val="18"/>
              </w:rPr>
            </w:pPr>
            <w:r w:rsidRPr="00671EDD">
              <w:rPr>
                <w:rFonts w:ascii="Arial" w:hAnsi="Arial" w:cs="Arial"/>
                <w:b/>
                <w:color w:val="auto"/>
                <w:sz w:val="18"/>
                <w:szCs w:val="18"/>
              </w:rPr>
              <w:t>Dose adjustment in renal impairment (eGFR &lt;30 mL/min).</w:t>
            </w:r>
          </w:p>
          <w:p w14:paraId="15D5A36D" w14:textId="77777777" w:rsidR="00206D7A" w:rsidRPr="00671EDD" w:rsidRDefault="00206D7A" w:rsidP="00A87F68">
            <w:pPr>
              <w:pStyle w:val="ListParagraph"/>
              <w:numPr>
                <w:ilvl w:val="0"/>
                <w:numId w:val="22"/>
              </w:numPr>
              <w:shd w:val="clear" w:color="auto" w:fill="FFFFFF"/>
              <w:spacing w:after="0" w:line="240" w:lineRule="auto"/>
              <w:jc w:val="both"/>
              <w:rPr>
                <w:rFonts w:ascii="Arial" w:hAnsi="Arial" w:cs="Arial"/>
                <w:color w:val="222222"/>
                <w:sz w:val="18"/>
                <w:szCs w:val="18"/>
              </w:rPr>
            </w:pPr>
            <w:r w:rsidRPr="00671EDD">
              <w:rPr>
                <w:rFonts w:ascii="Arial" w:hAnsi="Arial" w:cs="Arial"/>
                <w:color w:val="222222"/>
                <w:sz w:val="18"/>
                <w:szCs w:val="18"/>
              </w:rPr>
              <w:t>Ethambutol 15 – 25mg/kg three times weekly.</w:t>
            </w:r>
          </w:p>
          <w:p w14:paraId="3FEB3D4D" w14:textId="77777777" w:rsidR="00206D7A" w:rsidRPr="00671EDD" w:rsidRDefault="00206D7A" w:rsidP="00A87F68">
            <w:pPr>
              <w:pStyle w:val="ListParagraph"/>
              <w:numPr>
                <w:ilvl w:val="0"/>
                <w:numId w:val="22"/>
              </w:numPr>
              <w:shd w:val="clear" w:color="auto" w:fill="FFFFFF"/>
              <w:spacing w:after="0" w:line="240" w:lineRule="auto"/>
              <w:jc w:val="both"/>
              <w:rPr>
                <w:rFonts w:ascii="Arial" w:hAnsi="Arial" w:cs="Arial"/>
                <w:color w:val="222222"/>
                <w:sz w:val="18"/>
                <w:szCs w:val="18"/>
              </w:rPr>
            </w:pPr>
            <w:r w:rsidRPr="00671EDD">
              <w:rPr>
                <w:rFonts w:ascii="Arial" w:hAnsi="Arial" w:cs="Arial"/>
                <w:color w:val="222222"/>
                <w:sz w:val="18"/>
                <w:szCs w:val="18"/>
              </w:rPr>
              <w:t>Pyrazinamide 20 – 30 mg/kg three times weekly.</w:t>
            </w:r>
          </w:p>
          <w:p w14:paraId="3E9B8F5C" w14:textId="77777777" w:rsidR="00206D7A" w:rsidRPr="00671EDD" w:rsidRDefault="00206D7A" w:rsidP="00A87F68">
            <w:pPr>
              <w:pStyle w:val="ListParagraph"/>
              <w:numPr>
                <w:ilvl w:val="0"/>
                <w:numId w:val="22"/>
              </w:numPr>
              <w:shd w:val="clear" w:color="auto" w:fill="FFFFFF"/>
              <w:spacing w:after="0" w:line="240" w:lineRule="auto"/>
              <w:jc w:val="both"/>
              <w:rPr>
                <w:rFonts w:ascii="Arial" w:hAnsi="Arial" w:cs="Arial"/>
                <w:color w:val="222222"/>
                <w:sz w:val="18"/>
                <w:szCs w:val="18"/>
              </w:rPr>
            </w:pPr>
            <w:r w:rsidRPr="00671EDD">
              <w:rPr>
                <w:rFonts w:ascii="Arial" w:hAnsi="Arial" w:cs="Arial"/>
                <w:color w:val="222222"/>
                <w:sz w:val="18"/>
                <w:szCs w:val="18"/>
              </w:rPr>
              <w:t>Rifampicin and isoniazid do not require dose adjustment.</w:t>
            </w:r>
          </w:p>
          <w:p w14:paraId="70D794D6" w14:textId="77777777" w:rsidR="00206D7A" w:rsidRPr="00671EDD" w:rsidRDefault="00206D7A" w:rsidP="00A87F68">
            <w:pPr>
              <w:pStyle w:val="Heading6"/>
              <w:shd w:val="clear" w:color="auto" w:fill="FFFFFF"/>
              <w:spacing w:before="0"/>
              <w:rPr>
                <w:rFonts w:ascii="Arial" w:eastAsia="Calibri" w:hAnsi="Arial" w:cs="Arial"/>
                <w:b/>
                <w:sz w:val="18"/>
                <w:szCs w:val="18"/>
                <w:u w:val="single"/>
              </w:rPr>
            </w:pPr>
          </w:p>
          <w:p w14:paraId="1975BC79" w14:textId="77777777" w:rsidR="00206D7A" w:rsidRPr="00671EDD" w:rsidRDefault="00206D7A" w:rsidP="00A87F68">
            <w:pPr>
              <w:pStyle w:val="Heading6"/>
              <w:shd w:val="clear" w:color="auto" w:fill="FFFFFF"/>
              <w:spacing w:before="0"/>
              <w:ind w:firstLine="284"/>
              <w:rPr>
                <w:rFonts w:ascii="Arial" w:eastAsia="Calibri" w:hAnsi="Arial" w:cs="Arial"/>
                <w:b/>
                <w:color w:val="auto"/>
                <w:sz w:val="18"/>
                <w:szCs w:val="18"/>
                <w:u w:val="single"/>
              </w:rPr>
            </w:pPr>
            <w:r w:rsidRPr="00671EDD">
              <w:rPr>
                <w:rFonts w:ascii="Arial" w:eastAsia="Calibri" w:hAnsi="Arial" w:cs="Arial"/>
                <w:color w:val="auto"/>
                <w:sz w:val="18"/>
                <w:szCs w:val="18"/>
                <w:u w:val="single"/>
              </w:rPr>
              <w:t xml:space="preserve">Intensive phase of treatment: </w:t>
            </w:r>
          </w:p>
          <w:p w14:paraId="54CC22A1" w14:textId="77777777" w:rsidR="00206D7A" w:rsidRPr="00671EDD" w:rsidRDefault="00206D7A" w:rsidP="00A87F68">
            <w:pPr>
              <w:pStyle w:val="ListParagraph"/>
              <w:numPr>
                <w:ilvl w:val="0"/>
                <w:numId w:val="22"/>
              </w:numPr>
              <w:shd w:val="clear" w:color="auto" w:fill="FFFFFF"/>
              <w:spacing w:after="0" w:line="240" w:lineRule="auto"/>
              <w:jc w:val="both"/>
              <w:rPr>
                <w:rFonts w:ascii="Arial" w:hAnsi="Arial" w:cs="Arial"/>
                <w:color w:val="222222"/>
                <w:sz w:val="18"/>
                <w:szCs w:val="18"/>
              </w:rPr>
            </w:pPr>
            <w:r w:rsidRPr="00671EDD">
              <w:rPr>
                <w:rFonts w:ascii="Arial" w:hAnsi="Arial" w:cs="Arial"/>
                <w:color w:val="222222"/>
                <w:sz w:val="18"/>
                <w:szCs w:val="18"/>
              </w:rPr>
              <w:t>Alternate day dosing of RH and RHZE.</w:t>
            </w:r>
          </w:p>
          <w:p w14:paraId="36596EEE" w14:textId="77777777" w:rsidR="00206D7A" w:rsidRPr="00671EDD" w:rsidRDefault="00206D7A" w:rsidP="00A87F68">
            <w:pPr>
              <w:pStyle w:val="BulletDirectionsInstructions"/>
              <w:numPr>
                <w:ilvl w:val="1"/>
                <w:numId w:val="29"/>
              </w:numPr>
              <w:ind w:left="1080"/>
              <w:jc w:val="both"/>
              <w:rPr>
                <w:rFonts w:cs="Arial"/>
              </w:rPr>
            </w:pPr>
            <w:r w:rsidRPr="00671EDD">
              <w:rPr>
                <w:rFonts w:cs="Arial"/>
              </w:rPr>
              <w:t>Administer standard weight-based dosing of RH on Tuesday, Thursday, Saturday, Sunday. </w:t>
            </w:r>
          </w:p>
          <w:p w14:paraId="20015E47" w14:textId="77777777" w:rsidR="00206D7A" w:rsidRPr="00671EDD" w:rsidRDefault="00206D7A" w:rsidP="00A87F68">
            <w:pPr>
              <w:pStyle w:val="Heading6"/>
              <w:shd w:val="clear" w:color="auto" w:fill="FFFFFF"/>
              <w:spacing w:before="0"/>
              <w:ind w:left="283" w:firstLine="284"/>
              <w:rPr>
                <w:rFonts w:ascii="Arial" w:hAnsi="Arial" w:cs="Arial"/>
                <w:color w:val="222222"/>
                <w:sz w:val="18"/>
                <w:szCs w:val="18"/>
              </w:rPr>
            </w:pPr>
            <w:r w:rsidRPr="00671EDD">
              <w:rPr>
                <w:rFonts w:ascii="Arial" w:hAnsi="Arial" w:cs="Arial"/>
                <w:color w:val="222222"/>
                <w:sz w:val="18"/>
                <w:szCs w:val="18"/>
              </w:rPr>
              <w:t>AND</w:t>
            </w:r>
          </w:p>
          <w:p w14:paraId="6F8A9E03" w14:textId="77777777" w:rsidR="00206D7A" w:rsidRPr="00671EDD" w:rsidRDefault="00206D7A" w:rsidP="00A87F68">
            <w:pPr>
              <w:pStyle w:val="BulletDirectionsInstructions"/>
              <w:numPr>
                <w:ilvl w:val="0"/>
                <w:numId w:val="29"/>
              </w:numPr>
              <w:jc w:val="both"/>
              <w:rPr>
                <w:rFonts w:cs="Arial"/>
              </w:rPr>
            </w:pPr>
            <w:r w:rsidRPr="00671EDD">
              <w:rPr>
                <w:rFonts w:cs="Arial"/>
                <w:color w:val="222222"/>
              </w:rPr>
              <w:t>Administer standard weight-based dosing with RHZE on Monday, Wednesday</w:t>
            </w:r>
            <w:r w:rsidRPr="00671EDD">
              <w:rPr>
                <w:rFonts w:cs="Arial"/>
              </w:rPr>
              <w:t>, Friday.</w:t>
            </w:r>
          </w:p>
          <w:p w14:paraId="33DCB939" w14:textId="77777777" w:rsidR="00206D7A" w:rsidRPr="00671EDD" w:rsidRDefault="00206D7A" w:rsidP="00A87F68">
            <w:pPr>
              <w:shd w:val="clear" w:color="auto" w:fill="FFFFFF"/>
              <w:rPr>
                <w:rFonts w:ascii="Arial" w:hAnsi="Arial" w:cs="Arial"/>
                <w:b/>
                <w:bCs/>
                <w:color w:val="222222"/>
                <w:sz w:val="18"/>
                <w:szCs w:val="18"/>
              </w:rPr>
            </w:pPr>
          </w:p>
          <w:p w14:paraId="6AC1652B" w14:textId="77777777" w:rsidR="00206D7A" w:rsidRPr="00671EDD" w:rsidRDefault="00206D7A" w:rsidP="00A87F68">
            <w:pPr>
              <w:shd w:val="clear" w:color="auto" w:fill="FFFFFF"/>
              <w:ind w:firstLine="284"/>
              <w:rPr>
                <w:rFonts w:ascii="Arial" w:hAnsi="Arial" w:cs="Arial"/>
                <w:color w:val="222222"/>
                <w:sz w:val="18"/>
                <w:szCs w:val="18"/>
                <w:u w:val="single"/>
              </w:rPr>
            </w:pPr>
            <w:r w:rsidRPr="00671EDD">
              <w:rPr>
                <w:rFonts w:ascii="Arial" w:hAnsi="Arial" w:cs="Arial"/>
                <w:bCs/>
                <w:color w:val="222222"/>
                <w:sz w:val="18"/>
                <w:szCs w:val="18"/>
                <w:u w:val="single"/>
              </w:rPr>
              <w:t>Continuation phase of treatment:</w:t>
            </w:r>
            <w:r w:rsidRPr="00671EDD">
              <w:rPr>
                <w:rFonts w:ascii="Arial" w:hAnsi="Arial" w:cs="Arial"/>
                <w:color w:val="222222"/>
                <w:sz w:val="18"/>
                <w:szCs w:val="18"/>
                <w:u w:val="single"/>
              </w:rPr>
              <w:t> </w:t>
            </w:r>
          </w:p>
          <w:p w14:paraId="18532034" w14:textId="77777777" w:rsidR="00206D7A" w:rsidRPr="00671EDD" w:rsidRDefault="00206D7A" w:rsidP="00A87F68">
            <w:pPr>
              <w:pStyle w:val="ListParagraph"/>
              <w:numPr>
                <w:ilvl w:val="0"/>
                <w:numId w:val="22"/>
              </w:numPr>
              <w:shd w:val="clear" w:color="auto" w:fill="FFFFFF"/>
              <w:spacing w:after="0" w:line="240" w:lineRule="auto"/>
              <w:jc w:val="both"/>
              <w:rPr>
                <w:rFonts w:ascii="Arial" w:hAnsi="Arial" w:cs="Arial"/>
                <w:color w:val="222222"/>
                <w:sz w:val="18"/>
                <w:szCs w:val="18"/>
              </w:rPr>
            </w:pPr>
            <w:r w:rsidRPr="00671EDD">
              <w:rPr>
                <w:rFonts w:ascii="Arial" w:hAnsi="Arial" w:cs="Arial"/>
                <w:color w:val="222222"/>
                <w:sz w:val="18"/>
                <w:szCs w:val="18"/>
              </w:rPr>
              <w:t xml:space="preserve">Rifampicin and isoniazid </w:t>
            </w:r>
          </w:p>
          <w:p w14:paraId="48072EDA" w14:textId="77777777" w:rsidR="00206D7A" w:rsidRPr="00671EDD" w:rsidRDefault="00206D7A" w:rsidP="00A87F68">
            <w:pPr>
              <w:pStyle w:val="BulletDirectionsInstructions"/>
              <w:numPr>
                <w:ilvl w:val="0"/>
                <w:numId w:val="29"/>
              </w:numPr>
              <w:jc w:val="both"/>
              <w:rPr>
                <w:rFonts w:cs="Arial"/>
                <w:color w:val="222222"/>
              </w:rPr>
            </w:pPr>
            <w:r w:rsidRPr="00671EDD">
              <w:rPr>
                <w:rFonts w:cs="Arial"/>
                <w:color w:val="222222"/>
              </w:rPr>
              <w:t>Do not require dose adjustment. Continue daily weight-based dosing of RH.</w:t>
            </w:r>
          </w:p>
          <w:p w14:paraId="569D315E" w14:textId="77777777" w:rsidR="00206D7A" w:rsidRPr="00671EDD" w:rsidRDefault="00206D7A" w:rsidP="00A87F68">
            <w:pPr>
              <w:rPr>
                <w:rFonts w:ascii="Arial" w:eastAsia="Calibri" w:hAnsi="Arial" w:cs="Arial"/>
                <w:sz w:val="18"/>
                <w:szCs w:val="18"/>
              </w:rPr>
            </w:pPr>
          </w:p>
          <w:p w14:paraId="677BCA9F" w14:textId="77777777" w:rsidR="00206D7A" w:rsidRPr="00671EDD" w:rsidRDefault="00206D7A" w:rsidP="00A87F68">
            <w:pPr>
              <w:pStyle w:val="Heading6"/>
              <w:spacing w:before="0"/>
              <w:rPr>
                <w:rFonts w:ascii="Arial" w:hAnsi="Arial" w:cs="Arial"/>
                <w:b/>
                <w:color w:val="auto"/>
                <w:sz w:val="18"/>
                <w:szCs w:val="18"/>
              </w:rPr>
            </w:pPr>
            <w:r w:rsidRPr="00671EDD">
              <w:rPr>
                <w:rFonts w:ascii="Arial" w:hAnsi="Arial" w:cs="Arial"/>
                <w:b/>
                <w:color w:val="auto"/>
                <w:sz w:val="18"/>
                <w:szCs w:val="18"/>
              </w:rPr>
              <w:t>Adverse effects of TB medicines include:</w:t>
            </w:r>
          </w:p>
          <w:p w14:paraId="1319300C" w14:textId="77777777" w:rsidR="00206D7A" w:rsidRPr="00671EDD" w:rsidRDefault="00206D7A"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Nausea:</w:t>
            </w:r>
          </w:p>
          <w:p w14:paraId="4855009E" w14:textId="77777777" w:rsidR="00206D7A" w:rsidRPr="00671EDD" w:rsidRDefault="00206D7A" w:rsidP="00A87F68">
            <w:pPr>
              <w:pStyle w:val="ListParagraph"/>
              <w:numPr>
                <w:ilvl w:val="1"/>
                <w:numId w:val="17"/>
              </w:numPr>
              <w:spacing w:after="0" w:line="240" w:lineRule="auto"/>
              <w:jc w:val="both"/>
              <w:rPr>
                <w:rFonts w:ascii="Arial" w:hAnsi="Arial" w:cs="Arial"/>
                <w:sz w:val="18"/>
                <w:szCs w:val="18"/>
              </w:rPr>
            </w:pPr>
            <w:r w:rsidRPr="00671EDD">
              <w:rPr>
                <w:rFonts w:ascii="Arial" w:hAnsi="Arial" w:cs="Arial"/>
                <w:sz w:val="18"/>
                <w:szCs w:val="18"/>
              </w:rPr>
              <w:t>Taking medicines with meals can minimise nausea.</w:t>
            </w:r>
          </w:p>
          <w:p w14:paraId="00059973" w14:textId="77777777" w:rsidR="00206D7A" w:rsidRPr="00671EDD" w:rsidRDefault="00206D7A" w:rsidP="00A87F68">
            <w:pPr>
              <w:pStyle w:val="ListParagraph"/>
              <w:numPr>
                <w:ilvl w:val="1"/>
                <w:numId w:val="17"/>
              </w:numPr>
              <w:spacing w:after="0" w:line="240" w:lineRule="auto"/>
              <w:jc w:val="both"/>
              <w:rPr>
                <w:rFonts w:ascii="Arial" w:hAnsi="Arial" w:cs="Arial"/>
                <w:sz w:val="18"/>
                <w:szCs w:val="18"/>
              </w:rPr>
            </w:pPr>
            <w:r w:rsidRPr="00671EDD">
              <w:rPr>
                <w:rFonts w:ascii="Arial" w:hAnsi="Arial" w:cs="Arial"/>
                <w:sz w:val="18"/>
                <w:szCs w:val="18"/>
              </w:rPr>
              <w:t>Hepatitis must be excluded, if there is new onset nausea. Request serum alanine aminotransferase test urgently in these patients.</w:t>
            </w:r>
          </w:p>
          <w:p w14:paraId="71DC8167" w14:textId="77777777" w:rsidR="00206D7A" w:rsidRPr="00671EDD" w:rsidRDefault="00206D7A"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Hepatitis (drug induced liver injury):</w:t>
            </w:r>
          </w:p>
          <w:p w14:paraId="335D4834" w14:textId="77777777" w:rsidR="00206D7A" w:rsidRPr="00671EDD" w:rsidRDefault="00206D7A" w:rsidP="00A87F68">
            <w:pPr>
              <w:pStyle w:val="ListParagraph"/>
              <w:numPr>
                <w:ilvl w:val="1"/>
                <w:numId w:val="17"/>
              </w:numPr>
              <w:spacing w:after="0" w:line="240" w:lineRule="auto"/>
              <w:jc w:val="both"/>
              <w:rPr>
                <w:rFonts w:ascii="Arial" w:hAnsi="Arial" w:cs="Arial"/>
                <w:sz w:val="18"/>
                <w:szCs w:val="18"/>
              </w:rPr>
            </w:pPr>
            <w:r w:rsidRPr="00671EDD">
              <w:rPr>
                <w:rFonts w:ascii="Arial" w:hAnsi="Arial" w:cs="Arial"/>
                <w:sz w:val="18"/>
                <w:szCs w:val="18"/>
              </w:rPr>
              <w:t>Rifampicin, isoniazid and pyrazinamide may cause hepatitis. Cotrimoxazole and antiretrovirals (efavirenz, nevirapine, lopinavir + ritonavir) can also cause hepatitis.</w:t>
            </w:r>
          </w:p>
          <w:p w14:paraId="1CA7B701" w14:textId="77777777" w:rsidR="00206D7A" w:rsidRPr="00671EDD" w:rsidRDefault="00206D7A" w:rsidP="00A87F68">
            <w:pPr>
              <w:pStyle w:val="ListParagraph"/>
              <w:numPr>
                <w:ilvl w:val="1"/>
                <w:numId w:val="17"/>
              </w:numPr>
              <w:spacing w:after="0" w:line="240" w:lineRule="auto"/>
              <w:jc w:val="both"/>
              <w:rPr>
                <w:rFonts w:ascii="Arial" w:hAnsi="Arial" w:cs="Arial"/>
                <w:sz w:val="18"/>
                <w:szCs w:val="18"/>
              </w:rPr>
            </w:pPr>
            <w:r w:rsidRPr="00671EDD">
              <w:rPr>
                <w:rFonts w:ascii="Arial" w:hAnsi="Arial" w:cs="Arial"/>
                <w:sz w:val="18"/>
                <w:szCs w:val="18"/>
              </w:rPr>
              <w:t>Patient may present with jaundice and/or complaining of hepatitis symptoms (e.g. nausea, malaise, abdominal pain).</w:t>
            </w:r>
          </w:p>
          <w:p w14:paraId="6924591C" w14:textId="77777777" w:rsidR="00206D7A" w:rsidRPr="00671EDD" w:rsidRDefault="00206D7A" w:rsidP="00A87F68">
            <w:pPr>
              <w:pStyle w:val="ListParagraph"/>
              <w:numPr>
                <w:ilvl w:val="1"/>
                <w:numId w:val="17"/>
              </w:numPr>
              <w:spacing w:after="0" w:line="240" w:lineRule="auto"/>
              <w:jc w:val="both"/>
              <w:rPr>
                <w:rFonts w:ascii="Arial" w:hAnsi="Arial" w:cs="Arial"/>
                <w:sz w:val="18"/>
                <w:szCs w:val="18"/>
              </w:rPr>
            </w:pPr>
            <w:r w:rsidRPr="00671EDD">
              <w:rPr>
                <w:rFonts w:ascii="Arial" w:hAnsi="Arial" w:cs="Arial"/>
                <w:sz w:val="18"/>
                <w:szCs w:val="18"/>
              </w:rPr>
              <w:t>Refer to hospital for urgent (same day) ALT and further management.</w:t>
            </w:r>
          </w:p>
          <w:p w14:paraId="327B6668" w14:textId="77777777" w:rsidR="00206D7A" w:rsidRPr="00671EDD" w:rsidRDefault="00206D7A" w:rsidP="00A87F68">
            <w:pPr>
              <w:pStyle w:val="ListParagraph"/>
              <w:numPr>
                <w:ilvl w:val="1"/>
                <w:numId w:val="17"/>
              </w:numPr>
              <w:spacing w:after="0" w:line="240" w:lineRule="auto"/>
              <w:jc w:val="both"/>
              <w:rPr>
                <w:rFonts w:ascii="Arial" w:hAnsi="Arial" w:cs="Arial"/>
                <w:sz w:val="18"/>
                <w:szCs w:val="18"/>
              </w:rPr>
            </w:pPr>
            <w:r w:rsidRPr="00671EDD">
              <w:rPr>
                <w:rFonts w:ascii="Arial" w:hAnsi="Arial" w:cs="Arial"/>
                <w:sz w:val="18"/>
                <w:szCs w:val="18"/>
              </w:rPr>
              <w:t>If jaundiced, stop TB treatment and medicines known to cause hepatitis before referring. See Section: 11.1: Antiretroviral therapy, adults and adolescents (Rifampicin-based TB treatment).</w:t>
            </w:r>
          </w:p>
          <w:p w14:paraId="43147873" w14:textId="77777777" w:rsidR="00206D7A" w:rsidRPr="00671EDD" w:rsidRDefault="00206D7A"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New onset skin rash:</w:t>
            </w:r>
          </w:p>
          <w:p w14:paraId="035DB75C" w14:textId="77777777" w:rsidR="00206D7A" w:rsidRPr="00671EDD" w:rsidRDefault="00206D7A" w:rsidP="00A87F68">
            <w:pPr>
              <w:pStyle w:val="ListParagraph"/>
              <w:numPr>
                <w:ilvl w:val="1"/>
                <w:numId w:val="17"/>
              </w:numPr>
              <w:spacing w:after="0" w:line="240" w:lineRule="auto"/>
              <w:jc w:val="both"/>
              <w:rPr>
                <w:rFonts w:ascii="Arial" w:hAnsi="Arial" w:cs="Arial"/>
                <w:sz w:val="18"/>
                <w:szCs w:val="18"/>
              </w:rPr>
            </w:pPr>
            <w:r w:rsidRPr="00671EDD">
              <w:rPr>
                <w:rFonts w:ascii="Arial" w:hAnsi="Arial" w:cs="Arial"/>
                <w:sz w:val="18"/>
                <w:szCs w:val="18"/>
              </w:rPr>
              <w:t>Refer if suspected drug rash.</w:t>
            </w:r>
          </w:p>
          <w:p w14:paraId="3D500742" w14:textId="77777777" w:rsidR="00206D7A" w:rsidRPr="00671EDD" w:rsidRDefault="00206D7A"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Neuropathy:</w:t>
            </w:r>
          </w:p>
          <w:p w14:paraId="423349B7" w14:textId="77777777" w:rsidR="00206D7A" w:rsidRPr="00671EDD" w:rsidRDefault="00206D7A" w:rsidP="00A87F68">
            <w:pPr>
              <w:pStyle w:val="ListParagraph"/>
              <w:numPr>
                <w:ilvl w:val="1"/>
                <w:numId w:val="17"/>
              </w:numPr>
              <w:spacing w:after="0" w:line="240" w:lineRule="auto"/>
              <w:jc w:val="both"/>
              <w:rPr>
                <w:rFonts w:ascii="Arial" w:hAnsi="Arial" w:cs="Arial"/>
                <w:sz w:val="18"/>
                <w:szCs w:val="18"/>
              </w:rPr>
            </w:pPr>
            <w:r w:rsidRPr="00671EDD">
              <w:rPr>
                <w:rFonts w:ascii="Arial" w:hAnsi="Arial" w:cs="Arial"/>
                <w:sz w:val="18"/>
                <w:szCs w:val="18"/>
              </w:rPr>
              <w:t>Can be prevented by taking pyridoxine.</w:t>
            </w:r>
          </w:p>
          <w:p w14:paraId="449FCA0C" w14:textId="77777777" w:rsidR="00206D7A" w:rsidRPr="00671EDD" w:rsidRDefault="00206D7A"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Arthralgia:</w:t>
            </w:r>
          </w:p>
          <w:p w14:paraId="4116FCA9" w14:textId="77777777" w:rsidR="00206D7A" w:rsidRPr="00671EDD" w:rsidRDefault="00206D7A" w:rsidP="00A87F68">
            <w:pPr>
              <w:pStyle w:val="ListParagraph"/>
              <w:numPr>
                <w:ilvl w:val="1"/>
                <w:numId w:val="17"/>
              </w:numPr>
              <w:spacing w:after="0" w:line="240" w:lineRule="auto"/>
              <w:jc w:val="both"/>
              <w:rPr>
                <w:rFonts w:ascii="Arial" w:hAnsi="Arial" w:cs="Arial"/>
              </w:rPr>
            </w:pPr>
            <w:r w:rsidRPr="00671EDD">
              <w:rPr>
                <w:rFonts w:ascii="Arial" w:hAnsi="Arial" w:cs="Arial"/>
                <w:sz w:val="18"/>
                <w:szCs w:val="18"/>
              </w:rPr>
              <w:t>Exclude gout, and treat symptomatically</w:t>
            </w:r>
            <w:r w:rsidRPr="00671EDD">
              <w:rPr>
                <w:rFonts w:ascii="Arial" w:hAnsi="Arial" w:cs="Arial"/>
              </w:rPr>
              <w:t>.</w:t>
            </w:r>
          </w:p>
          <w:p w14:paraId="12B2072C" w14:textId="77777777" w:rsidR="00BF6758" w:rsidRPr="00671EDD" w:rsidRDefault="00BF6758" w:rsidP="00A87F68">
            <w:pPr>
              <w:rPr>
                <w:rFonts w:ascii="Arial" w:hAnsi="Arial" w:cs="Arial"/>
              </w:rPr>
            </w:pPr>
          </w:p>
          <w:p w14:paraId="1DE5D75E" w14:textId="77777777" w:rsidR="00551772" w:rsidRPr="00671EDD" w:rsidRDefault="00551772" w:rsidP="00A87F68">
            <w:pPr>
              <w:rPr>
                <w:rFonts w:ascii="Arial" w:hAnsi="Arial" w:cs="Arial"/>
              </w:rPr>
            </w:pPr>
          </w:p>
          <w:p w14:paraId="09D2A2EF" w14:textId="77777777" w:rsidR="00551772" w:rsidRPr="00671EDD" w:rsidRDefault="00551772" w:rsidP="00A87F68">
            <w:pPr>
              <w:rPr>
                <w:rFonts w:ascii="Arial" w:hAnsi="Arial" w:cs="Arial"/>
              </w:rPr>
            </w:pPr>
          </w:p>
          <w:p w14:paraId="70C173E0" w14:textId="77777777" w:rsidR="00551772" w:rsidRPr="00671EDD" w:rsidRDefault="00551772" w:rsidP="00A87F68">
            <w:pPr>
              <w:rPr>
                <w:rFonts w:ascii="Arial" w:hAnsi="Arial" w:cs="Arial"/>
              </w:rPr>
            </w:pPr>
          </w:p>
          <w:p w14:paraId="26F7353E" w14:textId="77777777" w:rsidR="00551772" w:rsidRPr="00671EDD" w:rsidRDefault="00551772" w:rsidP="00A87F68">
            <w:pPr>
              <w:rPr>
                <w:rFonts w:ascii="Arial" w:hAnsi="Arial" w:cs="Arial"/>
              </w:rPr>
            </w:pPr>
          </w:p>
          <w:p w14:paraId="29EEA8FD" w14:textId="77777777" w:rsidR="00551772" w:rsidRPr="00671EDD" w:rsidRDefault="00551772" w:rsidP="00A87F68">
            <w:pPr>
              <w:rPr>
                <w:rFonts w:ascii="Arial" w:hAnsi="Arial" w:cs="Arial"/>
              </w:rPr>
            </w:pPr>
          </w:p>
          <w:p w14:paraId="65FB7B09" w14:textId="77777777" w:rsidR="00551772" w:rsidRPr="00671EDD" w:rsidRDefault="00551772" w:rsidP="00A87F68">
            <w:pPr>
              <w:rPr>
                <w:rFonts w:ascii="Arial" w:hAnsi="Arial" w:cs="Arial"/>
              </w:rPr>
            </w:pPr>
          </w:p>
          <w:p w14:paraId="6E870215" w14:textId="77777777" w:rsidR="00551772" w:rsidRPr="00671EDD" w:rsidRDefault="00551772" w:rsidP="00A87F68">
            <w:pPr>
              <w:rPr>
                <w:rFonts w:ascii="Arial" w:hAnsi="Arial" w:cs="Arial"/>
              </w:rPr>
            </w:pPr>
          </w:p>
          <w:p w14:paraId="156443C5" w14:textId="77777777" w:rsidR="00551772" w:rsidRPr="00671EDD" w:rsidRDefault="00551772" w:rsidP="00A87F68">
            <w:pPr>
              <w:rPr>
                <w:rFonts w:ascii="Arial" w:hAnsi="Arial" w:cs="Arial"/>
              </w:rPr>
            </w:pPr>
          </w:p>
          <w:p w14:paraId="1583FDBA" w14:textId="3767241B" w:rsidR="00551772" w:rsidRPr="00671EDD" w:rsidRDefault="00551772" w:rsidP="00A87F68">
            <w:pPr>
              <w:pStyle w:val="Heading4"/>
              <w:numPr>
                <w:ilvl w:val="3"/>
                <w:numId w:val="0"/>
              </w:numPr>
              <w:shd w:val="clear" w:color="auto" w:fill="BFBFBF" w:themeFill="background1" w:themeFillShade="BF"/>
              <w:spacing w:before="0"/>
              <w:ind w:left="864" w:hanging="864"/>
              <w:rPr>
                <w:rFonts w:ascii="Arial" w:hAnsi="Arial" w:cs="Arial"/>
                <w:b/>
                <w:i w:val="0"/>
                <w:color w:val="auto"/>
                <w:sz w:val="18"/>
                <w:szCs w:val="18"/>
              </w:rPr>
            </w:pPr>
            <w:bookmarkStart w:id="8" w:name="_Toc177054042"/>
            <w:r w:rsidRPr="00671EDD">
              <w:rPr>
                <w:rFonts w:ascii="Arial" w:hAnsi="Arial" w:cs="Arial"/>
                <w:b/>
                <w:i w:val="0"/>
                <w:color w:val="auto"/>
                <w:sz w:val="18"/>
                <w:szCs w:val="18"/>
              </w:rPr>
              <w:t>17.4.1.2 TB CONTROL PROGRAMME: MEDICINE REGIMENS IN ADULTS</w:t>
            </w:r>
            <w:bookmarkEnd w:id="8"/>
            <w:r w:rsidRPr="00671EDD">
              <w:rPr>
                <w:rFonts w:ascii="Arial" w:hAnsi="Arial" w:cs="Arial"/>
                <w:b/>
                <w:i w:val="0"/>
                <w:color w:val="auto"/>
                <w:sz w:val="18"/>
                <w:szCs w:val="18"/>
              </w:rPr>
              <w:fldChar w:fldCharType="begin"/>
            </w:r>
            <w:r w:rsidRPr="00671EDD">
              <w:rPr>
                <w:rFonts w:ascii="Arial" w:hAnsi="Arial" w:cs="Arial"/>
                <w:b/>
                <w:i w:val="0"/>
                <w:color w:val="auto"/>
                <w:sz w:val="18"/>
                <w:szCs w:val="18"/>
              </w:rPr>
              <w:instrText xml:space="preserve"> XE "TB control programme\: medicine regimens in adults" \f “c” </w:instrText>
            </w:r>
            <w:r w:rsidRPr="00671EDD">
              <w:rPr>
                <w:rFonts w:ascii="Arial" w:hAnsi="Arial" w:cs="Arial"/>
                <w:b/>
                <w:i w:val="0"/>
                <w:color w:val="auto"/>
                <w:sz w:val="18"/>
                <w:szCs w:val="18"/>
              </w:rPr>
              <w:fldChar w:fldCharType="end"/>
            </w:r>
          </w:p>
          <w:p w14:paraId="03A9947A" w14:textId="77777777" w:rsidR="00551772" w:rsidRPr="00671EDD" w:rsidRDefault="00551772" w:rsidP="00A87F68">
            <w:pPr>
              <w:pStyle w:val="ICD10"/>
              <w:shd w:val="clear" w:color="auto" w:fill="F2F2F2" w:themeFill="background1" w:themeFillShade="F2"/>
              <w:tabs>
                <w:tab w:val="left" w:pos="2753"/>
              </w:tabs>
              <w:rPr>
                <w:rFonts w:cs="Arial"/>
              </w:rPr>
            </w:pPr>
            <w:r w:rsidRPr="00671EDD">
              <w:rPr>
                <w:rFonts w:cs="Arial"/>
              </w:rPr>
              <w:t>A15.0-3/A15.7-8/A16.0-2/ A16.4/A16.7-8 + (B20.0)</w:t>
            </w:r>
          </w:p>
          <w:p w14:paraId="1BB1BFE0" w14:textId="77777777" w:rsidR="00551772" w:rsidRPr="00671EDD" w:rsidRDefault="00551772" w:rsidP="00A87F68">
            <w:pPr>
              <w:rPr>
                <w:rFonts w:ascii="Arial" w:hAnsi="Arial" w:cs="Arial"/>
                <w:sz w:val="18"/>
                <w:szCs w:val="18"/>
              </w:rPr>
            </w:pPr>
            <w:r w:rsidRPr="00671EDD">
              <w:rPr>
                <w:rFonts w:ascii="Arial" w:hAnsi="Arial" w:cs="Arial"/>
                <w:sz w:val="18"/>
                <w:szCs w:val="18"/>
              </w:rPr>
              <w:t xml:space="preserve">Treatment should be given once daily, </w:t>
            </w:r>
            <w:r w:rsidRPr="00671EDD">
              <w:rPr>
                <w:rStyle w:val="Strong"/>
                <w:rFonts w:ascii="Arial" w:hAnsi="Arial" w:cs="Arial"/>
                <w:sz w:val="18"/>
                <w:szCs w:val="18"/>
              </w:rPr>
              <w:t>seven days per week,</w:t>
            </w:r>
            <w:r w:rsidRPr="00671EDD">
              <w:rPr>
                <w:rFonts w:ascii="Arial" w:hAnsi="Arial" w:cs="Arial"/>
                <w:sz w:val="18"/>
                <w:szCs w:val="18"/>
              </w:rPr>
              <w:t xml:space="preserve"> in both the intensive and continuation phases.</w:t>
            </w:r>
          </w:p>
          <w:p w14:paraId="0D1AA6A8" w14:textId="77777777" w:rsidR="00551772" w:rsidRPr="00671EDD" w:rsidRDefault="00551772" w:rsidP="00A87F68">
            <w:pPr>
              <w:pStyle w:val="NoSpacing"/>
              <w:rPr>
                <w:rFonts w:cs="Arial"/>
              </w:rPr>
            </w:pPr>
            <w:r w:rsidRPr="00671EDD">
              <w:rPr>
                <w:rFonts w:cs="Arial"/>
              </w:rPr>
              <w:t>R – Rifampicin</w:t>
            </w:r>
            <w:r w:rsidRPr="00671EDD">
              <w:rPr>
                <w:rFonts w:cs="Arial"/>
              </w:rPr>
              <w:fldChar w:fldCharType="begin"/>
            </w:r>
            <w:r w:rsidRPr="00671EDD">
              <w:rPr>
                <w:rFonts w:cs="Arial"/>
              </w:rPr>
              <w:instrText xml:space="preserve"> XE “Rifampicin, oral” \f “m” \f “m”</w:instrText>
            </w:r>
            <w:r w:rsidRPr="00671EDD">
              <w:rPr>
                <w:rFonts w:cs="Arial"/>
              </w:rPr>
              <w:fldChar w:fldCharType="end"/>
            </w:r>
          </w:p>
          <w:p w14:paraId="527829F0" w14:textId="77777777" w:rsidR="00551772" w:rsidRPr="00671EDD" w:rsidRDefault="00551772" w:rsidP="00A87F68">
            <w:pPr>
              <w:pStyle w:val="NoSpacing"/>
              <w:rPr>
                <w:rFonts w:cs="Arial"/>
              </w:rPr>
            </w:pPr>
            <w:r w:rsidRPr="00671EDD">
              <w:rPr>
                <w:rFonts w:cs="Arial"/>
              </w:rPr>
              <w:t>H – Isoniazid</w:t>
            </w:r>
            <w:r w:rsidRPr="00671EDD">
              <w:rPr>
                <w:rFonts w:cs="Arial"/>
              </w:rPr>
              <w:fldChar w:fldCharType="begin"/>
            </w:r>
            <w:r w:rsidRPr="00671EDD">
              <w:rPr>
                <w:rFonts w:cs="Arial"/>
              </w:rPr>
              <w:instrText xml:space="preserve"> XE "Isoniazid, oral" \f “m”</w:instrText>
            </w:r>
            <w:r w:rsidRPr="00671EDD">
              <w:rPr>
                <w:rFonts w:cs="Arial"/>
              </w:rPr>
              <w:fldChar w:fldCharType="end"/>
            </w:r>
          </w:p>
          <w:p w14:paraId="66EDAAC9" w14:textId="77777777" w:rsidR="00551772" w:rsidRPr="00671EDD" w:rsidRDefault="00551772" w:rsidP="00A87F68">
            <w:pPr>
              <w:pStyle w:val="NoSpacing"/>
              <w:rPr>
                <w:rFonts w:cs="Arial"/>
              </w:rPr>
            </w:pPr>
            <w:r w:rsidRPr="00671EDD">
              <w:rPr>
                <w:rFonts w:cs="Arial"/>
              </w:rPr>
              <w:t>Z or PZA</w:t>
            </w:r>
            <w:r w:rsidRPr="00671EDD">
              <w:rPr>
                <w:rFonts w:cs="Arial"/>
              </w:rPr>
              <w:fldChar w:fldCharType="begin"/>
            </w:r>
            <w:r w:rsidRPr="00671EDD">
              <w:rPr>
                <w:rFonts w:cs="Arial"/>
              </w:rPr>
              <w:instrText xml:space="preserve"> XE “Pyrazinamide, oral” \F “M”" </w:instrText>
            </w:r>
            <w:r w:rsidRPr="00671EDD">
              <w:rPr>
                <w:rFonts w:cs="Arial"/>
              </w:rPr>
              <w:fldChar w:fldCharType="end"/>
            </w:r>
            <w:r w:rsidRPr="00671EDD">
              <w:rPr>
                <w:rFonts w:cs="Arial"/>
              </w:rPr>
              <w:t>– Pyrazinamide</w:t>
            </w:r>
            <w:r w:rsidRPr="00671EDD">
              <w:rPr>
                <w:rFonts w:cs="Arial"/>
              </w:rPr>
              <w:fldChar w:fldCharType="begin"/>
            </w:r>
            <w:r w:rsidRPr="00671EDD">
              <w:rPr>
                <w:rFonts w:cs="Arial"/>
              </w:rPr>
              <w:instrText xml:space="preserve"> XE "Pyrazinamide, oral" \f “m”</w:instrText>
            </w:r>
            <w:r w:rsidRPr="00671EDD">
              <w:rPr>
                <w:rFonts w:cs="Arial"/>
              </w:rPr>
              <w:fldChar w:fldCharType="end"/>
            </w:r>
          </w:p>
          <w:p w14:paraId="46BDCF9D" w14:textId="77777777" w:rsidR="00551772" w:rsidRPr="00671EDD" w:rsidRDefault="00551772" w:rsidP="00A87F68">
            <w:pPr>
              <w:pStyle w:val="NoSpacing"/>
              <w:rPr>
                <w:rFonts w:cs="Arial"/>
              </w:rPr>
            </w:pPr>
            <w:r w:rsidRPr="00671EDD">
              <w:rPr>
                <w:rFonts w:cs="Arial"/>
              </w:rPr>
              <w:t>E or EMB</w:t>
            </w:r>
            <w:r w:rsidRPr="00671EDD">
              <w:rPr>
                <w:rFonts w:cs="Arial"/>
              </w:rPr>
              <w:fldChar w:fldCharType="begin"/>
            </w:r>
            <w:r w:rsidRPr="00671EDD">
              <w:rPr>
                <w:rFonts w:cs="Arial"/>
              </w:rPr>
              <w:instrText xml:space="preserve"> XE “Ethambutol, oral” \F “M” </w:instrText>
            </w:r>
            <w:r w:rsidRPr="00671EDD">
              <w:rPr>
                <w:rFonts w:cs="Arial"/>
              </w:rPr>
              <w:fldChar w:fldCharType="end"/>
            </w:r>
            <w:r w:rsidRPr="00671EDD">
              <w:rPr>
                <w:rFonts w:cs="Arial"/>
              </w:rPr>
              <w:t xml:space="preserve"> – Ethambutol</w:t>
            </w:r>
            <w:r w:rsidRPr="00671EDD">
              <w:rPr>
                <w:rFonts w:cs="Arial"/>
              </w:rPr>
              <w:fldChar w:fldCharType="begin"/>
            </w:r>
            <w:r w:rsidRPr="00671EDD">
              <w:rPr>
                <w:rFonts w:cs="Arial"/>
              </w:rPr>
              <w:instrText xml:space="preserve"> XE "Ethambutol, oral" \f “m”</w:instrText>
            </w:r>
            <w:r w:rsidRPr="00671EDD">
              <w:rPr>
                <w:rFonts w:cs="Arial"/>
              </w:rPr>
              <w:fldChar w:fldCharType="end"/>
            </w:r>
          </w:p>
          <w:tbl>
            <w:tblPr>
              <w:tblStyle w:val="SamplePHCTable"/>
              <w:tblW w:w="5000" w:type="pct"/>
              <w:tblLook w:val="04A0" w:firstRow="1" w:lastRow="0" w:firstColumn="1" w:lastColumn="0" w:noHBand="0" w:noVBand="1"/>
            </w:tblPr>
            <w:tblGrid>
              <w:gridCol w:w="857"/>
              <w:gridCol w:w="1283"/>
              <w:gridCol w:w="737"/>
              <w:gridCol w:w="815"/>
            </w:tblGrid>
            <w:tr w:rsidR="00551772" w:rsidRPr="00671EDD" w14:paraId="40F99B6A" w14:textId="77777777" w:rsidTr="00845CB5">
              <w:trPr>
                <w:cnfStyle w:val="100000000000" w:firstRow="1" w:lastRow="0" w:firstColumn="0" w:lastColumn="0" w:oddVBand="0" w:evenVBand="0" w:oddHBand="0" w:evenHBand="0" w:firstRowFirstColumn="0" w:firstRowLastColumn="0" w:lastRowFirstColumn="0" w:lastRowLastColumn="0"/>
              </w:trPr>
              <w:tc>
                <w:tcPr>
                  <w:tcW w:w="1246" w:type="pct"/>
                  <w:vMerge w:val="restart"/>
                </w:tcPr>
                <w:p w14:paraId="7AD297C4" w14:textId="77777777" w:rsidR="00551772" w:rsidRPr="00671EDD" w:rsidRDefault="00551772" w:rsidP="00A87F68">
                  <w:pPr>
                    <w:pStyle w:val="NoSpacing"/>
                    <w:rPr>
                      <w:rFonts w:cs="Arial"/>
                      <w:sz w:val="16"/>
                      <w:szCs w:val="16"/>
                    </w:rPr>
                  </w:pPr>
                  <w:r w:rsidRPr="00671EDD">
                    <w:rPr>
                      <w:rFonts w:cs="Arial"/>
                      <w:sz w:val="16"/>
                      <w:szCs w:val="16"/>
                    </w:rPr>
                    <w:t>Pre-treatment body weight</w:t>
                  </w:r>
                </w:p>
                <w:p w14:paraId="7C154352" w14:textId="6DF93FB9" w:rsidR="00551772" w:rsidRPr="00671EDD" w:rsidRDefault="00D86979" w:rsidP="00A87F68">
                  <w:pPr>
                    <w:pStyle w:val="NoSpacing"/>
                    <w:rPr>
                      <w:rFonts w:cs="Arial"/>
                      <w:b w:val="0"/>
                      <w:bCs/>
                      <w:sz w:val="16"/>
                      <w:szCs w:val="16"/>
                    </w:rPr>
                  </w:pPr>
                  <w:r w:rsidRPr="00671EDD">
                    <w:rPr>
                      <w:rFonts w:cs="Arial"/>
                      <w:b w:val="0"/>
                      <w:bCs/>
                      <w:sz w:val="16"/>
                      <w:szCs w:val="16"/>
                    </w:rPr>
                    <w:t>K</w:t>
                  </w:r>
                  <w:r w:rsidR="00551772" w:rsidRPr="00671EDD">
                    <w:rPr>
                      <w:rFonts w:cs="Arial"/>
                      <w:b w:val="0"/>
                      <w:bCs/>
                      <w:sz w:val="16"/>
                      <w:szCs w:val="16"/>
                    </w:rPr>
                    <w:t>g</w:t>
                  </w:r>
                </w:p>
              </w:tc>
              <w:tc>
                <w:tcPr>
                  <w:tcW w:w="1275" w:type="pct"/>
                </w:tcPr>
                <w:p w14:paraId="56C48A36" w14:textId="77777777" w:rsidR="00551772" w:rsidRPr="00671EDD" w:rsidRDefault="00551772" w:rsidP="00A87F68">
                  <w:pPr>
                    <w:pStyle w:val="NoSpacing"/>
                    <w:rPr>
                      <w:rFonts w:cs="Arial"/>
                      <w:sz w:val="16"/>
                      <w:szCs w:val="16"/>
                    </w:rPr>
                  </w:pPr>
                  <w:r w:rsidRPr="00671EDD">
                    <w:rPr>
                      <w:rFonts w:cs="Arial"/>
                      <w:sz w:val="16"/>
                      <w:szCs w:val="16"/>
                    </w:rPr>
                    <w:t>Two months initial phase</w:t>
                  </w:r>
                </w:p>
              </w:tc>
              <w:tc>
                <w:tcPr>
                  <w:tcW w:w="2479" w:type="pct"/>
                  <w:gridSpan w:val="2"/>
                </w:tcPr>
                <w:p w14:paraId="4CF72956" w14:textId="77777777" w:rsidR="00551772" w:rsidRPr="00671EDD" w:rsidRDefault="00551772" w:rsidP="00A87F68">
                  <w:pPr>
                    <w:pStyle w:val="NoSpacing"/>
                    <w:rPr>
                      <w:rFonts w:cs="Arial"/>
                      <w:sz w:val="16"/>
                      <w:szCs w:val="16"/>
                    </w:rPr>
                  </w:pPr>
                  <w:r w:rsidRPr="00671EDD">
                    <w:rPr>
                      <w:rFonts w:cs="Arial"/>
                      <w:sz w:val="16"/>
                      <w:szCs w:val="16"/>
                    </w:rPr>
                    <w:t>Four months continuation phase</w:t>
                  </w:r>
                </w:p>
              </w:tc>
            </w:tr>
            <w:tr w:rsidR="00551772" w:rsidRPr="00671EDD" w14:paraId="067BD5FA" w14:textId="77777777" w:rsidTr="00845CB5">
              <w:tc>
                <w:tcPr>
                  <w:tcW w:w="1246" w:type="pct"/>
                  <w:vMerge/>
                </w:tcPr>
                <w:p w14:paraId="42CBFCD0" w14:textId="77777777" w:rsidR="00551772" w:rsidRPr="00671EDD" w:rsidRDefault="00551772" w:rsidP="00A87F68">
                  <w:pPr>
                    <w:pStyle w:val="NoSpacing"/>
                    <w:rPr>
                      <w:rFonts w:cs="Arial"/>
                      <w:sz w:val="16"/>
                      <w:szCs w:val="16"/>
                    </w:rPr>
                  </w:pPr>
                </w:p>
              </w:tc>
              <w:tc>
                <w:tcPr>
                  <w:tcW w:w="1275" w:type="pct"/>
                  <w:shd w:val="clear" w:color="auto" w:fill="D9D9D9" w:themeFill="background1" w:themeFillShade="D9"/>
                </w:tcPr>
                <w:p w14:paraId="26AE8018" w14:textId="77777777" w:rsidR="00551772" w:rsidRPr="00671EDD" w:rsidRDefault="00551772" w:rsidP="00A87F68">
                  <w:pPr>
                    <w:pStyle w:val="NoSpacing"/>
                    <w:rPr>
                      <w:rFonts w:cs="Arial"/>
                      <w:sz w:val="16"/>
                      <w:szCs w:val="16"/>
                    </w:rPr>
                  </w:pPr>
                  <w:r w:rsidRPr="00671EDD">
                    <w:rPr>
                      <w:rFonts w:cs="Arial"/>
                      <w:sz w:val="16"/>
                      <w:szCs w:val="16"/>
                    </w:rPr>
                    <w:t>RHZE</w:t>
                  </w:r>
                  <w:r w:rsidRPr="00671EDD">
                    <w:rPr>
                      <w:rFonts w:cs="Arial"/>
                      <w:sz w:val="16"/>
                      <w:szCs w:val="16"/>
                    </w:rPr>
                    <w:fldChar w:fldCharType="begin"/>
                  </w:r>
                  <w:r w:rsidRPr="00671EDD">
                    <w:rPr>
                      <w:rFonts w:cs="Arial"/>
                      <w:sz w:val="16"/>
                      <w:szCs w:val="16"/>
                    </w:rPr>
                    <w:instrText xml:space="preserve"> XE “Rifampicin/isoniazid/pyrazinamide/ethambutol” \F “M” </w:instrText>
                  </w:r>
                  <w:r w:rsidRPr="00671EDD">
                    <w:rPr>
                      <w:rFonts w:cs="Arial"/>
                      <w:sz w:val="16"/>
                      <w:szCs w:val="16"/>
                    </w:rPr>
                    <w:fldChar w:fldCharType="end"/>
                  </w:r>
                </w:p>
                <w:p w14:paraId="0F74EBF8" w14:textId="77777777" w:rsidR="00551772" w:rsidRPr="00671EDD" w:rsidRDefault="00551772" w:rsidP="00A87F68">
                  <w:pPr>
                    <w:pStyle w:val="NoSpacing"/>
                    <w:rPr>
                      <w:rFonts w:cs="Arial"/>
                      <w:sz w:val="16"/>
                      <w:szCs w:val="16"/>
                    </w:rPr>
                  </w:pPr>
                  <w:r w:rsidRPr="00671EDD">
                    <w:rPr>
                      <w:rFonts w:cs="Arial"/>
                      <w:sz w:val="16"/>
                      <w:szCs w:val="16"/>
                    </w:rPr>
                    <w:t>(150/75/400/275)</w:t>
                  </w:r>
                </w:p>
              </w:tc>
              <w:tc>
                <w:tcPr>
                  <w:tcW w:w="1237" w:type="pct"/>
                  <w:shd w:val="clear" w:color="auto" w:fill="D9D9D9" w:themeFill="background1" w:themeFillShade="D9"/>
                </w:tcPr>
                <w:p w14:paraId="138D3501" w14:textId="77777777" w:rsidR="00551772" w:rsidRPr="00671EDD" w:rsidRDefault="00551772" w:rsidP="00A87F68">
                  <w:pPr>
                    <w:pStyle w:val="NoSpacing"/>
                    <w:rPr>
                      <w:rFonts w:cs="Arial"/>
                      <w:sz w:val="16"/>
                      <w:szCs w:val="16"/>
                    </w:rPr>
                  </w:pPr>
                  <w:r w:rsidRPr="00671EDD">
                    <w:rPr>
                      <w:rFonts w:cs="Arial"/>
                      <w:sz w:val="16"/>
                      <w:szCs w:val="16"/>
                    </w:rPr>
                    <w:t>RH</w:t>
                  </w:r>
                </w:p>
                <w:p w14:paraId="2B372BC6" w14:textId="77777777" w:rsidR="00551772" w:rsidRPr="00671EDD" w:rsidRDefault="00551772" w:rsidP="00A87F68">
                  <w:pPr>
                    <w:pStyle w:val="NoSpacing"/>
                    <w:rPr>
                      <w:rFonts w:cs="Arial"/>
                      <w:sz w:val="16"/>
                      <w:szCs w:val="16"/>
                    </w:rPr>
                  </w:pPr>
                  <w:r w:rsidRPr="00671EDD">
                    <w:rPr>
                      <w:rFonts w:eastAsia="Calibri" w:cs="Arial"/>
                      <w:sz w:val="16"/>
                      <w:szCs w:val="16"/>
                    </w:rPr>
                    <w:t>(150/75)</w:t>
                  </w:r>
                  <w:r w:rsidRPr="00671EDD">
                    <w:rPr>
                      <w:rFonts w:cs="Arial"/>
                      <w:sz w:val="16"/>
                      <w:szCs w:val="16"/>
                    </w:rPr>
                    <w:fldChar w:fldCharType="begin"/>
                  </w:r>
                  <w:r w:rsidRPr="00671EDD">
                    <w:rPr>
                      <w:rFonts w:cs="Arial"/>
                      <w:sz w:val="16"/>
                      <w:szCs w:val="16"/>
                    </w:rPr>
                    <w:instrText xml:space="preserve"> XE “Rifampicin/isoniazid” \F “M” </w:instrText>
                  </w:r>
                  <w:r w:rsidRPr="00671EDD">
                    <w:rPr>
                      <w:rFonts w:cs="Arial"/>
                      <w:sz w:val="16"/>
                      <w:szCs w:val="16"/>
                    </w:rPr>
                    <w:fldChar w:fldCharType="end"/>
                  </w:r>
                </w:p>
              </w:tc>
              <w:tc>
                <w:tcPr>
                  <w:tcW w:w="1243" w:type="pct"/>
                  <w:shd w:val="clear" w:color="auto" w:fill="D9D9D9" w:themeFill="background1" w:themeFillShade="D9"/>
                </w:tcPr>
                <w:p w14:paraId="7E971E8C" w14:textId="77777777" w:rsidR="00551772" w:rsidRPr="00671EDD" w:rsidRDefault="00551772" w:rsidP="00A87F68">
                  <w:pPr>
                    <w:pStyle w:val="NoSpacing"/>
                    <w:rPr>
                      <w:rFonts w:cs="Arial"/>
                      <w:sz w:val="16"/>
                      <w:szCs w:val="16"/>
                    </w:rPr>
                  </w:pPr>
                  <w:r w:rsidRPr="00671EDD">
                    <w:rPr>
                      <w:rFonts w:cs="Arial"/>
                      <w:sz w:val="16"/>
                      <w:szCs w:val="16"/>
                    </w:rPr>
                    <w:t>RH</w:t>
                  </w:r>
                  <w:r w:rsidRPr="00671EDD">
                    <w:rPr>
                      <w:rFonts w:cs="Arial"/>
                      <w:sz w:val="16"/>
                      <w:szCs w:val="16"/>
                    </w:rPr>
                    <w:fldChar w:fldCharType="begin"/>
                  </w:r>
                  <w:r w:rsidRPr="00671EDD">
                    <w:rPr>
                      <w:rFonts w:cs="Arial"/>
                      <w:sz w:val="16"/>
                      <w:szCs w:val="16"/>
                    </w:rPr>
                    <w:instrText xml:space="preserve"> XE “Rifampicin/isoniazid” \F “M” </w:instrText>
                  </w:r>
                  <w:r w:rsidRPr="00671EDD">
                    <w:rPr>
                      <w:rFonts w:cs="Arial"/>
                      <w:sz w:val="16"/>
                      <w:szCs w:val="16"/>
                    </w:rPr>
                    <w:fldChar w:fldCharType="end"/>
                  </w:r>
                  <w:r w:rsidRPr="00671EDD">
                    <w:rPr>
                      <w:rFonts w:cs="Arial"/>
                      <w:sz w:val="16"/>
                      <w:szCs w:val="16"/>
                    </w:rPr>
                    <w:br/>
                    <w:t>(300/150)</w:t>
                  </w:r>
                </w:p>
              </w:tc>
            </w:tr>
            <w:tr w:rsidR="00551772" w:rsidRPr="00671EDD" w14:paraId="0BB53A09" w14:textId="77777777" w:rsidTr="00845CB5">
              <w:tc>
                <w:tcPr>
                  <w:tcW w:w="1246" w:type="pct"/>
                </w:tcPr>
                <w:p w14:paraId="57CC87B3" w14:textId="77777777" w:rsidR="00551772" w:rsidRPr="00671EDD" w:rsidRDefault="00551772" w:rsidP="00A87F68">
                  <w:pPr>
                    <w:pStyle w:val="NoSpacing"/>
                    <w:rPr>
                      <w:rFonts w:cs="Arial"/>
                      <w:sz w:val="16"/>
                      <w:szCs w:val="16"/>
                    </w:rPr>
                  </w:pPr>
                  <w:r w:rsidRPr="00671EDD">
                    <w:rPr>
                      <w:rFonts w:cs="Arial"/>
                      <w:sz w:val="16"/>
                      <w:szCs w:val="16"/>
                    </w:rPr>
                    <w:t>30–37 kg</w:t>
                  </w:r>
                </w:p>
              </w:tc>
              <w:tc>
                <w:tcPr>
                  <w:tcW w:w="1275" w:type="pct"/>
                </w:tcPr>
                <w:p w14:paraId="5C7EBA7D" w14:textId="77777777" w:rsidR="00551772" w:rsidRPr="00671EDD" w:rsidRDefault="00551772" w:rsidP="00A87F68">
                  <w:pPr>
                    <w:pStyle w:val="NoSpacing"/>
                    <w:rPr>
                      <w:rFonts w:cs="Arial"/>
                      <w:sz w:val="16"/>
                      <w:szCs w:val="16"/>
                    </w:rPr>
                  </w:pPr>
                  <w:r w:rsidRPr="00671EDD">
                    <w:rPr>
                      <w:rFonts w:cs="Arial"/>
                      <w:sz w:val="16"/>
                      <w:szCs w:val="16"/>
                    </w:rPr>
                    <w:t>2 tablets</w:t>
                  </w:r>
                </w:p>
              </w:tc>
              <w:tc>
                <w:tcPr>
                  <w:tcW w:w="1237" w:type="pct"/>
                </w:tcPr>
                <w:p w14:paraId="04C52CCC" w14:textId="77777777" w:rsidR="00551772" w:rsidRPr="00671EDD" w:rsidRDefault="00551772" w:rsidP="00A87F68">
                  <w:pPr>
                    <w:pStyle w:val="NoSpacing"/>
                    <w:rPr>
                      <w:rFonts w:cs="Arial"/>
                      <w:sz w:val="16"/>
                      <w:szCs w:val="16"/>
                    </w:rPr>
                  </w:pPr>
                  <w:r w:rsidRPr="00671EDD">
                    <w:rPr>
                      <w:rFonts w:cs="Arial"/>
                      <w:sz w:val="16"/>
                      <w:szCs w:val="16"/>
                    </w:rPr>
                    <w:t>2 tablets</w:t>
                  </w:r>
                </w:p>
              </w:tc>
              <w:tc>
                <w:tcPr>
                  <w:tcW w:w="1243" w:type="pct"/>
                  <w:vMerge w:val="restart"/>
                  <w:shd w:val="clear" w:color="auto" w:fill="BFBFBF" w:themeFill="background1" w:themeFillShade="BF"/>
                </w:tcPr>
                <w:p w14:paraId="1B544A5B" w14:textId="77777777" w:rsidR="00551772" w:rsidRPr="00671EDD" w:rsidRDefault="00551772" w:rsidP="00A87F68">
                  <w:pPr>
                    <w:pStyle w:val="NoSpacing"/>
                    <w:rPr>
                      <w:rFonts w:cs="Arial"/>
                      <w:sz w:val="16"/>
                      <w:szCs w:val="16"/>
                    </w:rPr>
                  </w:pPr>
                </w:p>
              </w:tc>
            </w:tr>
            <w:tr w:rsidR="00551772" w:rsidRPr="00671EDD" w14:paraId="27C1220B" w14:textId="77777777" w:rsidTr="00845CB5">
              <w:tc>
                <w:tcPr>
                  <w:tcW w:w="1246" w:type="pct"/>
                </w:tcPr>
                <w:p w14:paraId="42802EDB" w14:textId="77777777" w:rsidR="00551772" w:rsidRPr="00671EDD" w:rsidRDefault="00551772" w:rsidP="00A87F68">
                  <w:pPr>
                    <w:pStyle w:val="NoSpacing"/>
                    <w:rPr>
                      <w:rFonts w:cs="Arial"/>
                      <w:sz w:val="16"/>
                      <w:szCs w:val="16"/>
                    </w:rPr>
                  </w:pPr>
                  <w:r w:rsidRPr="00671EDD">
                    <w:rPr>
                      <w:rFonts w:cs="Arial"/>
                      <w:sz w:val="16"/>
                      <w:szCs w:val="16"/>
                    </w:rPr>
                    <w:t>38–54 kg</w:t>
                  </w:r>
                </w:p>
              </w:tc>
              <w:tc>
                <w:tcPr>
                  <w:tcW w:w="1275" w:type="pct"/>
                </w:tcPr>
                <w:p w14:paraId="4A925B41" w14:textId="77777777" w:rsidR="00551772" w:rsidRPr="00671EDD" w:rsidRDefault="00551772" w:rsidP="00A87F68">
                  <w:pPr>
                    <w:pStyle w:val="NoSpacing"/>
                    <w:rPr>
                      <w:rFonts w:cs="Arial"/>
                      <w:sz w:val="16"/>
                      <w:szCs w:val="16"/>
                    </w:rPr>
                  </w:pPr>
                  <w:r w:rsidRPr="00671EDD">
                    <w:rPr>
                      <w:rFonts w:cs="Arial"/>
                      <w:sz w:val="16"/>
                      <w:szCs w:val="16"/>
                    </w:rPr>
                    <w:t>3 tablets</w:t>
                  </w:r>
                </w:p>
              </w:tc>
              <w:tc>
                <w:tcPr>
                  <w:tcW w:w="1237" w:type="pct"/>
                </w:tcPr>
                <w:p w14:paraId="6BC3A254" w14:textId="77777777" w:rsidR="00551772" w:rsidRPr="00671EDD" w:rsidRDefault="00551772" w:rsidP="00A87F68">
                  <w:pPr>
                    <w:pStyle w:val="NoSpacing"/>
                    <w:rPr>
                      <w:rFonts w:cs="Arial"/>
                      <w:sz w:val="16"/>
                      <w:szCs w:val="16"/>
                    </w:rPr>
                  </w:pPr>
                  <w:r w:rsidRPr="00671EDD">
                    <w:rPr>
                      <w:rFonts w:cs="Arial"/>
                      <w:sz w:val="16"/>
                      <w:szCs w:val="16"/>
                    </w:rPr>
                    <w:t>3 tablets</w:t>
                  </w:r>
                </w:p>
              </w:tc>
              <w:tc>
                <w:tcPr>
                  <w:tcW w:w="1243" w:type="pct"/>
                  <w:vMerge/>
                  <w:shd w:val="clear" w:color="auto" w:fill="BFBFBF" w:themeFill="background1" w:themeFillShade="BF"/>
                </w:tcPr>
                <w:p w14:paraId="4B3768ED" w14:textId="77777777" w:rsidR="00551772" w:rsidRPr="00671EDD" w:rsidRDefault="00551772" w:rsidP="00A87F68">
                  <w:pPr>
                    <w:pStyle w:val="NoSpacing"/>
                    <w:rPr>
                      <w:rFonts w:cs="Arial"/>
                      <w:sz w:val="16"/>
                      <w:szCs w:val="16"/>
                    </w:rPr>
                  </w:pPr>
                </w:p>
              </w:tc>
            </w:tr>
            <w:tr w:rsidR="00551772" w:rsidRPr="00671EDD" w14:paraId="0762BD10" w14:textId="77777777" w:rsidTr="00845CB5">
              <w:tc>
                <w:tcPr>
                  <w:tcW w:w="1246" w:type="pct"/>
                </w:tcPr>
                <w:p w14:paraId="3743C096" w14:textId="77777777" w:rsidR="00551772" w:rsidRPr="00671EDD" w:rsidRDefault="00551772" w:rsidP="00A87F68">
                  <w:pPr>
                    <w:pStyle w:val="NoSpacing"/>
                    <w:rPr>
                      <w:rFonts w:cs="Arial"/>
                      <w:sz w:val="16"/>
                      <w:szCs w:val="16"/>
                    </w:rPr>
                  </w:pPr>
                  <w:r w:rsidRPr="00671EDD">
                    <w:rPr>
                      <w:rFonts w:cs="Arial"/>
                      <w:sz w:val="16"/>
                      <w:szCs w:val="16"/>
                    </w:rPr>
                    <w:t>55–70 kg</w:t>
                  </w:r>
                </w:p>
              </w:tc>
              <w:tc>
                <w:tcPr>
                  <w:tcW w:w="1275" w:type="pct"/>
                </w:tcPr>
                <w:p w14:paraId="3D4003FF" w14:textId="77777777" w:rsidR="00551772" w:rsidRPr="00671EDD" w:rsidRDefault="00551772" w:rsidP="00A87F68">
                  <w:pPr>
                    <w:pStyle w:val="NoSpacing"/>
                    <w:rPr>
                      <w:rFonts w:cs="Arial"/>
                      <w:sz w:val="16"/>
                      <w:szCs w:val="16"/>
                    </w:rPr>
                  </w:pPr>
                  <w:r w:rsidRPr="00671EDD">
                    <w:rPr>
                      <w:rFonts w:cs="Arial"/>
                      <w:sz w:val="16"/>
                      <w:szCs w:val="16"/>
                    </w:rPr>
                    <w:t>4 tablets</w:t>
                  </w:r>
                </w:p>
              </w:tc>
              <w:tc>
                <w:tcPr>
                  <w:tcW w:w="1237" w:type="pct"/>
                  <w:vMerge w:val="restart"/>
                  <w:shd w:val="clear" w:color="auto" w:fill="BFBFBF" w:themeFill="background1" w:themeFillShade="BF"/>
                </w:tcPr>
                <w:p w14:paraId="5BE62EBE" w14:textId="77777777" w:rsidR="00551772" w:rsidRPr="00671EDD" w:rsidRDefault="00551772" w:rsidP="00A87F68">
                  <w:pPr>
                    <w:pStyle w:val="NoSpacing"/>
                    <w:rPr>
                      <w:rFonts w:cs="Arial"/>
                      <w:sz w:val="16"/>
                      <w:szCs w:val="16"/>
                    </w:rPr>
                  </w:pPr>
                </w:p>
              </w:tc>
              <w:tc>
                <w:tcPr>
                  <w:tcW w:w="1243" w:type="pct"/>
                </w:tcPr>
                <w:p w14:paraId="289C1873" w14:textId="77777777" w:rsidR="00551772" w:rsidRPr="00671EDD" w:rsidRDefault="00551772" w:rsidP="00A87F68">
                  <w:pPr>
                    <w:pStyle w:val="NoSpacing"/>
                    <w:rPr>
                      <w:rFonts w:cs="Arial"/>
                      <w:sz w:val="16"/>
                      <w:szCs w:val="16"/>
                    </w:rPr>
                  </w:pPr>
                  <w:r w:rsidRPr="00671EDD">
                    <w:rPr>
                      <w:rFonts w:cs="Arial"/>
                      <w:sz w:val="16"/>
                      <w:szCs w:val="16"/>
                    </w:rPr>
                    <w:t>2 tablets</w:t>
                  </w:r>
                </w:p>
              </w:tc>
            </w:tr>
            <w:tr w:rsidR="00551772" w:rsidRPr="00671EDD" w14:paraId="21F095F5" w14:textId="77777777" w:rsidTr="00845CB5">
              <w:tc>
                <w:tcPr>
                  <w:tcW w:w="1246" w:type="pct"/>
                </w:tcPr>
                <w:p w14:paraId="71FBB4A6" w14:textId="77777777" w:rsidR="00551772" w:rsidRPr="00671EDD" w:rsidRDefault="00551772" w:rsidP="00A87F68">
                  <w:pPr>
                    <w:pStyle w:val="NoSpacing"/>
                    <w:rPr>
                      <w:rFonts w:cs="Arial"/>
                      <w:sz w:val="16"/>
                      <w:szCs w:val="16"/>
                    </w:rPr>
                  </w:pPr>
                  <w:r w:rsidRPr="00671EDD">
                    <w:rPr>
                      <w:rFonts w:cs="Arial"/>
                      <w:sz w:val="16"/>
                      <w:szCs w:val="16"/>
                    </w:rPr>
                    <w:t>≥71kg</w:t>
                  </w:r>
                </w:p>
              </w:tc>
              <w:tc>
                <w:tcPr>
                  <w:tcW w:w="1275" w:type="pct"/>
                </w:tcPr>
                <w:p w14:paraId="604E3A17" w14:textId="77777777" w:rsidR="00551772" w:rsidRPr="00671EDD" w:rsidRDefault="00551772" w:rsidP="00A87F68">
                  <w:pPr>
                    <w:pStyle w:val="NoSpacing"/>
                    <w:rPr>
                      <w:rFonts w:cs="Arial"/>
                      <w:sz w:val="16"/>
                      <w:szCs w:val="16"/>
                    </w:rPr>
                  </w:pPr>
                  <w:r w:rsidRPr="00671EDD">
                    <w:rPr>
                      <w:rFonts w:cs="Arial"/>
                      <w:sz w:val="16"/>
                      <w:szCs w:val="16"/>
                    </w:rPr>
                    <w:t>5 tablets</w:t>
                  </w:r>
                </w:p>
              </w:tc>
              <w:tc>
                <w:tcPr>
                  <w:tcW w:w="1237" w:type="pct"/>
                  <w:vMerge/>
                  <w:shd w:val="clear" w:color="auto" w:fill="BFBFBF" w:themeFill="background1" w:themeFillShade="BF"/>
                </w:tcPr>
                <w:p w14:paraId="341772E0" w14:textId="77777777" w:rsidR="00551772" w:rsidRPr="00671EDD" w:rsidRDefault="00551772" w:rsidP="00A87F68">
                  <w:pPr>
                    <w:pStyle w:val="NoSpacing"/>
                    <w:rPr>
                      <w:rFonts w:cs="Arial"/>
                      <w:sz w:val="16"/>
                      <w:szCs w:val="16"/>
                    </w:rPr>
                  </w:pPr>
                </w:p>
              </w:tc>
              <w:tc>
                <w:tcPr>
                  <w:tcW w:w="1243" w:type="pct"/>
                </w:tcPr>
                <w:p w14:paraId="029ED225" w14:textId="77777777" w:rsidR="00551772" w:rsidRPr="00671EDD" w:rsidRDefault="00551772" w:rsidP="00A87F68">
                  <w:pPr>
                    <w:pStyle w:val="NoSpacing"/>
                    <w:rPr>
                      <w:rFonts w:cs="Arial"/>
                      <w:sz w:val="16"/>
                      <w:szCs w:val="16"/>
                    </w:rPr>
                  </w:pPr>
                  <w:r w:rsidRPr="00671EDD">
                    <w:rPr>
                      <w:rFonts w:cs="Arial"/>
                      <w:sz w:val="16"/>
                      <w:szCs w:val="16"/>
                    </w:rPr>
                    <w:t>2 tablets</w:t>
                  </w:r>
                </w:p>
              </w:tc>
            </w:tr>
          </w:tbl>
          <w:p w14:paraId="25B59A8B" w14:textId="77777777" w:rsidR="00551772" w:rsidRPr="00671EDD" w:rsidRDefault="00551772"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Adhere to the correct dose and the duration of treatment.</w:t>
            </w:r>
          </w:p>
          <w:p w14:paraId="42F69C5D" w14:textId="77777777" w:rsidR="00551772" w:rsidRPr="00671EDD" w:rsidRDefault="00551772"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Weigh patient frequently and adjust the dose according to current weight.</w:t>
            </w:r>
          </w:p>
          <w:p w14:paraId="3CC49C04" w14:textId="77777777" w:rsidR="00551772" w:rsidRPr="00671EDD" w:rsidRDefault="00551772" w:rsidP="00A87F68">
            <w:pPr>
              <w:rPr>
                <w:rFonts w:ascii="Arial" w:hAnsi="Arial" w:cs="Arial"/>
              </w:rPr>
            </w:pPr>
          </w:p>
        </w:tc>
        <w:tc>
          <w:tcPr>
            <w:tcW w:w="5036" w:type="dxa"/>
          </w:tcPr>
          <w:p w14:paraId="0B08F933" w14:textId="1289F0A2" w:rsidR="00886B01" w:rsidRPr="00671EDD" w:rsidRDefault="00886B01" w:rsidP="00A87F68">
            <w:pPr>
              <w:pStyle w:val="Heading3"/>
              <w:numPr>
                <w:ilvl w:val="2"/>
                <w:numId w:val="0"/>
              </w:numPr>
              <w:spacing w:before="0"/>
              <w:ind w:left="720" w:hanging="720"/>
              <w:rPr>
                <w:rFonts w:ascii="Arial" w:hAnsi="Arial" w:cs="Arial"/>
                <w:b/>
                <w:color w:val="FF0000"/>
                <w:sz w:val="18"/>
                <w:szCs w:val="18"/>
              </w:rPr>
            </w:pPr>
            <w:r w:rsidRPr="00671EDD">
              <w:rPr>
                <w:rFonts w:ascii="Arial" w:hAnsi="Arial" w:cs="Arial"/>
                <w:b/>
                <w:color w:val="FF0000"/>
                <w:sz w:val="18"/>
                <w:szCs w:val="18"/>
              </w:rPr>
              <w:t>AMENDED TO</w:t>
            </w:r>
          </w:p>
          <w:p w14:paraId="6AD08A3D" w14:textId="6D1D9EC6" w:rsidR="00BF6758" w:rsidRPr="00671EDD" w:rsidRDefault="00BF6758" w:rsidP="00A87F68">
            <w:pPr>
              <w:pStyle w:val="Heading2"/>
              <w:numPr>
                <w:ilvl w:val="1"/>
                <w:numId w:val="0"/>
              </w:numPr>
              <w:shd w:val="clear" w:color="auto" w:fill="BFBFBF" w:themeFill="background1" w:themeFillShade="BF"/>
              <w:spacing w:before="0"/>
              <w:ind w:left="576" w:hanging="576"/>
              <w:rPr>
                <w:rFonts w:ascii="Arial" w:hAnsi="Arial" w:cs="Arial"/>
              </w:rPr>
            </w:pPr>
            <w:r w:rsidRPr="00671EDD">
              <w:rPr>
                <w:rFonts w:ascii="Arial" w:hAnsi="Arial" w:cs="Arial"/>
                <w:b/>
                <w:color w:val="auto"/>
                <w:sz w:val="18"/>
                <w:szCs w:val="18"/>
              </w:rPr>
              <w:t xml:space="preserve">23.1.3 TUBERCULOSIS IN </w:t>
            </w:r>
            <w:r w:rsidR="005F0CD0" w:rsidRPr="00671EDD">
              <w:rPr>
                <w:rFonts w:ascii="Arial" w:hAnsi="Arial" w:cs="Arial"/>
                <w:b/>
                <w:color w:val="auto"/>
                <w:sz w:val="18"/>
                <w:szCs w:val="18"/>
              </w:rPr>
              <w:t>ADULTS</w:t>
            </w:r>
            <w:r w:rsidRPr="00671EDD">
              <w:rPr>
                <w:rFonts w:ascii="Arial" w:hAnsi="Arial" w:cs="Arial"/>
                <w:b/>
                <w:color w:val="auto"/>
                <w:sz w:val="18"/>
                <w:szCs w:val="18"/>
              </w:rPr>
              <w:t xml:space="preserve"> AND ADOLESCENTS (≥ 16 years)</w:t>
            </w:r>
            <w:r w:rsidRPr="00671EDD">
              <w:rPr>
                <w:rFonts w:ascii="Arial" w:hAnsi="Arial" w:cs="Arial"/>
                <w:b/>
                <w:sz w:val="18"/>
                <w:szCs w:val="18"/>
              </w:rPr>
              <w:t xml:space="preserve"> </w:t>
            </w:r>
            <w:r w:rsidRPr="00671EDD">
              <w:rPr>
                <w:rFonts w:ascii="Arial" w:hAnsi="Arial" w:cs="Arial"/>
              </w:rPr>
              <w:fldChar w:fldCharType="begin"/>
            </w:r>
            <w:r w:rsidRPr="00671EDD">
              <w:rPr>
                <w:rFonts w:ascii="Arial" w:hAnsi="Arial" w:cs="Arial"/>
              </w:rPr>
              <w:instrText xml:space="preserve"> XE  tuberculosis (TB) in adults" \f “c” </w:instrText>
            </w:r>
            <w:r w:rsidRPr="00671EDD">
              <w:rPr>
                <w:rFonts w:ascii="Arial" w:hAnsi="Arial" w:cs="Arial"/>
              </w:rPr>
              <w:fldChar w:fldCharType="end"/>
            </w:r>
          </w:p>
          <w:p w14:paraId="5D54331B" w14:textId="77777777" w:rsidR="00BF6758" w:rsidRPr="00671EDD" w:rsidRDefault="00BF6758" w:rsidP="00A87F68">
            <w:pPr>
              <w:pStyle w:val="ICD10"/>
              <w:shd w:val="clear" w:color="auto" w:fill="F2F2F2" w:themeFill="background1" w:themeFillShade="F2"/>
              <w:tabs>
                <w:tab w:val="left" w:pos="2753"/>
              </w:tabs>
              <w:rPr>
                <w:rFonts w:cs="Arial"/>
              </w:rPr>
            </w:pPr>
            <w:r w:rsidRPr="00671EDD">
              <w:rPr>
                <w:rFonts w:cs="Arial"/>
              </w:rPr>
              <w:t>A15.0-3/A15.7-8/A16.0-2/A16.4/A16.7-9 + (B20.0)</w:t>
            </w:r>
          </w:p>
          <w:p w14:paraId="70AAE6BB" w14:textId="316760C8" w:rsidR="00BF6758" w:rsidRPr="00671EDD" w:rsidRDefault="00BF6758" w:rsidP="00A87F68">
            <w:pPr>
              <w:pStyle w:val="Centeredbox"/>
              <w:pBdr>
                <w:top w:val="single" w:sz="4" w:space="1" w:color="auto"/>
                <w:left w:val="single" w:sz="4" w:space="4" w:color="auto"/>
                <w:bottom w:val="single" w:sz="4" w:space="1" w:color="auto"/>
                <w:right w:val="single" w:sz="4" w:space="4" w:color="auto"/>
              </w:pBdr>
              <w:spacing w:before="0" w:after="0"/>
              <w:rPr>
                <w:rFonts w:cs="Arial"/>
              </w:rPr>
            </w:pPr>
            <w:r w:rsidRPr="00671EDD">
              <w:rPr>
                <w:rFonts w:cs="Arial"/>
              </w:rPr>
              <w:t xml:space="preserve">TB guidelines are updated regularly. </w:t>
            </w:r>
            <w:r w:rsidRPr="00671EDD">
              <w:rPr>
                <w:rFonts w:cs="Arial"/>
              </w:rPr>
              <w:br/>
              <w:t>Consult the most recent National Tuberculosis Control Programme Guidelines.</w:t>
            </w:r>
          </w:p>
          <w:p w14:paraId="67629316" w14:textId="77777777" w:rsidR="00BF6758" w:rsidRPr="00671EDD" w:rsidRDefault="00BF6758" w:rsidP="00A87F68">
            <w:pPr>
              <w:pStyle w:val="Heading5"/>
              <w:spacing w:before="0"/>
              <w:rPr>
                <w:rFonts w:ascii="Arial" w:hAnsi="Arial" w:cs="Arial"/>
                <w:b/>
                <w:color w:val="auto"/>
                <w:sz w:val="18"/>
                <w:szCs w:val="18"/>
              </w:rPr>
            </w:pPr>
            <w:r w:rsidRPr="00671EDD">
              <w:rPr>
                <w:rFonts w:ascii="Arial" w:hAnsi="Arial" w:cs="Arial"/>
                <w:b/>
                <w:color w:val="auto"/>
                <w:sz w:val="18"/>
                <w:szCs w:val="18"/>
              </w:rPr>
              <w:t>DESCRIPTION</w:t>
            </w:r>
          </w:p>
          <w:p w14:paraId="4BB1AD33" w14:textId="341A3F43" w:rsidR="00BF6758" w:rsidRPr="00671EDD" w:rsidRDefault="00BF6758" w:rsidP="00A87F68">
            <w:pPr>
              <w:jc w:val="both"/>
              <w:rPr>
                <w:rFonts w:ascii="Arial" w:hAnsi="Arial" w:cs="Arial"/>
                <w:sz w:val="18"/>
                <w:szCs w:val="18"/>
              </w:rPr>
            </w:pPr>
            <w:r w:rsidRPr="00671EDD">
              <w:rPr>
                <w:rFonts w:ascii="Arial" w:hAnsi="Arial" w:cs="Arial"/>
                <w:color w:val="221E1F"/>
                <w:sz w:val="18"/>
                <w:szCs w:val="18"/>
              </w:rPr>
              <w:t xml:space="preserve">Pulmonary tuberculosis (PTB) refers to infection of the lung tissue or airways caused by </w:t>
            </w:r>
            <w:r w:rsidRPr="00671EDD">
              <w:rPr>
                <w:rFonts w:ascii="Arial" w:hAnsi="Arial" w:cs="Arial"/>
                <w:i/>
                <w:iCs/>
                <w:color w:val="221E1F"/>
                <w:sz w:val="18"/>
                <w:szCs w:val="18"/>
              </w:rPr>
              <w:t xml:space="preserve">M. tuberculosis </w:t>
            </w:r>
            <w:r w:rsidRPr="00671EDD">
              <w:rPr>
                <w:rFonts w:ascii="Arial" w:hAnsi="Arial" w:cs="Arial"/>
                <w:color w:val="221E1F"/>
                <w:sz w:val="18"/>
                <w:szCs w:val="18"/>
              </w:rPr>
              <w:t xml:space="preserve">and may present with cough, fever, weight loss and night sweats. </w:t>
            </w:r>
            <w:r w:rsidRPr="00671EDD">
              <w:rPr>
                <w:rFonts w:ascii="Arial" w:hAnsi="Arial" w:cs="Arial"/>
                <w:sz w:val="18"/>
                <w:szCs w:val="18"/>
              </w:rPr>
              <w:t xml:space="preserve">Extrapulmonary TB (EPTB) refers to </w:t>
            </w:r>
            <w:r w:rsidRPr="00671EDD">
              <w:rPr>
                <w:rFonts w:ascii="Arial" w:hAnsi="Arial" w:cs="Arial"/>
                <w:i/>
                <w:iCs/>
                <w:sz w:val="18"/>
                <w:szCs w:val="18"/>
              </w:rPr>
              <w:t>M. tuberculosis</w:t>
            </w:r>
            <w:r w:rsidRPr="00671EDD">
              <w:rPr>
                <w:rFonts w:ascii="Arial" w:hAnsi="Arial" w:cs="Arial"/>
                <w:sz w:val="18"/>
                <w:szCs w:val="18"/>
              </w:rPr>
              <w:t xml:space="preserve"> infection occurring outside the lungs such as the lymph nodes, pleura, pericardium, central nervous system and bones and joints. EPTB is more common in PLWH. EPTB may also present with weight loss, night sweats, and fever, as well as other symptoms depending on the specific organ affected. Extrapulmonary TB can occur with or without active pulmonary TB. Disseminated TB refers to TB that has spread, usually via the bloodstream, to involve multiple organs or sites, and includes miliary TB.</w:t>
            </w:r>
          </w:p>
          <w:p w14:paraId="7A4E612E" w14:textId="77777777" w:rsidR="00BF6758" w:rsidRPr="00671EDD" w:rsidRDefault="00BF6758" w:rsidP="00A87F68">
            <w:pPr>
              <w:jc w:val="both"/>
              <w:rPr>
                <w:rFonts w:ascii="Arial" w:hAnsi="Arial" w:cs="Arial"/>
                <w:sz w:val="18"/>
                <w:szCs w:val="18"/>
              </w:rPr>
            </w:pPr>
          </w:p>
          <w:p w14:paraId="2BF311E1" w14:textId="77777777" w:rsidR="00BF6758" w:rsidRPr="00671EDD" w:rsidRDefault="00BF6758" w:rsidP="00A87F68">
            <w:pPr>
              <w:jc w:val="both"/>
              <w:rPr>
                <w:rFonts w:ascii="Arial" w:hAnsi="Arial" w:cs="Arial"/>
                <w:sz w:val="18"/>
                <w:szCs w:val="18"/>
                <w:lang w:eastAsia="en-ZA"/>
              </w:rPr>
            </w:pPr>
            <w:r w:rsidRPr="00671EDD">
              <w:rPr>
                <w:rFonts w:ascii="Arial" w:hAnsi="Arial" w:cs="Arial"/>
                <w:sz w:val="18"/>
                <w:szCs w:val="18"/>
                <w:lang w:eastAsia="en-ZA"/>
              </w:rPr>
              <w:t>The most common sites of extrapulmonary TB are listed below along with commonly associated signs and symptoms:</w:t>
            </w:r>
          </w:p>
          <w:tbl>
            <w:tblPr>
              <w:tblStyle w:val="TableGrid"/>
              <w:tblW w:w="0" w:type="auto"/>
              <w:tblLook w:val="04A0" w:firstRow="1" w:lastRow="0" w:firstColumn="1" w:lastColumn="0" w:noHBand="0" w:noVBand="1"/>
            </w:tblPr>
            <w:tblGrid>
              <w:gridCol w:w="1865"/>
              <w:gridCol w:w="4057"/>
            </w:tblGrid>
            <w:tr w:rsidR="003C6625" w:rsidRPr="00671EDD" w14:paraId="5D39E563" w14:textId="77777777" w:rsidTr="002B0B9E">
              <w:tc>
                <w:tcPr>
                  <w:tcW w:w="1877" w:type="dxa"/>
                  <w:shd w:val="clear" w:color="auto" w:fill="D9D9D9" w:themeFill="background1" w:themeFillShade="D9"/>
                </w:tcPr>
                <w:p w14:paraId="7193F53A" w14:textId="77777777" w:rsidR="003C6625" w:rsidRPr="00671EDD" w:rsidRDefault="003C6625" w:rsidP="00A87F68">
                  <w:pPr>
                    <w:jc w:val="center"/>
                    <w:rPr>
                      <w:rFonts w:ascii="Arial" w:hAnsi="Arial" w:cs="Arial"/>
                      <w:b/>
                      <w:bCs/>
                      <w:sz w:val="16"/>
                      <w:szCs w:val="16"/>
                    </w:rPr>
                  </w:pPr>
                  <w:r w:rsidRPr="00671EDD">
                    <w:rPr>
                      <w:rFonts w:ascii="Arial" w:hAnsi="Arial" w:cs="Arial"/>
                      <w:b/>
                      <w:sz w:val="16"/>
                      <w:szCs w:val="16"/>
                    </w:rPr>
                    <w:t>Extrapulmonary TB type</w:t>
                  </w:r>
                </w:p>
              </w:tc>
              <w:tc>
                <w:tcPr>
                  <w:tcW w:w="4237" w:type="dxa"/>
                  <w:shd w:val="clear" w:color="auto" w:fill="D9D9D9" w:themeFill="background1" w:themeFillShade="D9"/>
                </w:tcPr>
                <w:p w14:paraId="5433AB27" w14:textId="77777777" w:rsidR="003C6625" w:rsidRPr="00671EDD" w:rsidRDefault="003C6625" w:rsidP="00A87F68">
                  <w:pPr>
                    <w:jc w:val="center"/>
                    <w:rPr>
                      <w:rFonts w:ascii="Arial" w:hAnsi="Arial" w:cs="Arial"/>
                      <w:b/>
                      <w:bCs/>
                      <w:sz w:val="16"/>
                      <w:szCs w:val="16"/>
                    </w:rPr>
                  </w:pPr>
                  <w:r w:rsidRPr="00671EDD">
                    <w:rPr>
                      <w:rFonts w:ascii="Arial" w:hAnsi="Arial" w:cs="Arial"/>
                      <w:b/>
                      <w:sz w:val="16"/>
                      <w:szCs w:val="16"/>
                    </w:rPr>
                    <w:t>Common presenting signs/symptoms</w:t>
                  </w:r>
                </w:p>
              </w:tc>
            </w:tr>
            <w:tr w:rsidR="003C6625" w:rsidRPr="00671EDD" w14:paraId="5BC493B2" w14:textId="77777777" w:rsidTr="002B0B9E">
              <w:tc>
                <w:tcPr>
                  <w:tcW w:w="1877" w:type="dxa"/>
                </w:tcPr>
                <w:p w14:paraId="1121E83A" w14:textId="77777777" w:rsidR="003C6625" w:rsidRPr="00671EDD" w:rsidRDefault="003C6625" w:rsidP="00A87F68">
                  <w:pPr>
                    <w:rPr>
                      <w:rFonts w:ascii="Arial" w:hAnsi="Arial" w:cs="Arial"/>
                      <w:sz w:val="16"/>
                      <w:szCs w:val="16"/>
                    </w:rPr>
                  </w:pPr>
                  <w:r w:rsidRPr="00671EDD">
                    <w:rPr>
                      <w:rFonts w:ascii="Arial" w:hAnsi="Arial" w:cs="Arial"/>
                      <w:sz w:val="16"/>
                      <w:szCs w:val="16"/>
                    </w:rPr>
                    <w:t>TB lymphadenitis</w:t>
                  </w:r>
                </w:p>
              </w:tc>
              <w:tc>
                <w:tcPr>
                  <w:tcW w:w="4237" w:type="dxa"/>
                </w:tcPr>
                <w:p w14:paraId="5CD6A3B4" w14:textId="77777777" w:rsidR="003C6625" w:rsidRPr="00671EDD" w:rsidRDefault="003C6625" w:rsidP="00A87F68">
                  <w:pPr>
                    <w:pStyle w:val="Default"/>
                    <w:numPr>
                      <w:ilvl w:val="0"/>
                      <w:numId w:val="8"/>
                    </w:numPr>
                    <w:jc w:val="both"/>
                    <w:rPr>
                      <w:rFonts w:ascii="Arial" w:hAnsi="Arial" w:cs="Arial"/>
                      <w:sz w:val="16"/>
                      <w:szCs w:val="16"/>
                    </w:rPr>
                  </w:pPr>
                  <w:r w:rsidRPr="00671EDD">
                    <w:rPr>
                      <w:rFonts w:ascii="Arial" w:hAnsi="Arial" w:cs="Arial"/>
                      <w:sz w:val="16"/>
                      <w:szCs w:val="16"/>
                    </w:rPr>
                    <w:t xml:space="preserve">Peripheral TB lymphadenopathy occurs in neck and armpits. Typically nodes are large (&gt; 2 cm), tender, non-symmetrical, matted, firm to fluctuant and rapidly growing. </w:t>
                  </w:r>
                </w:p>
                <w:p w14:paraId="315317CB" w14:textId="77777777" w:rsidR="003C6625" w:rsidRPr="00671EDD" w:rsidRDefault="003C6625" w:rsidP="00A87F68">
                  <w:pPr>
                    <w:pStyle w:val="Default"/>
                    <w:numPr>
                      <w:ilvl w:val="0"/>
                      <w:numId w:val="8"/>
                    </w:numPr>
                    <w:jc w:val="both"/>
                    <w:rPr>
                      <w:rFonts w:ascii="Arial" w:hAnsi="Arial" w:cs="Arial"/>
                      <w:sz w:val="16"/>
                      <w:szCs w:val="16"/>
                    </w:rPr>
                  </w:pPr>
                  <w:r w:rsidRPr="00671EDD">
                    <w:rPr>
                      <w:rFonts w:ascii="Arial" w:hAnsi="Arial" w:cs="Arial"/>
                      <w:sz w:val="16"/>
                      <w:szCs w:val="16"/>
                    </w:rPr>
                    <w:t xml:space="preserve">Audible wheeze or typical brassy cough caused by large mediastinal lymph nodes. </w:t>
                  </w:r>
                </w:p>
              </w:tc>
            </w:tr>
            <w:tr w:rsidR="003C6625" w:rsidRPr="00671EDD" w14:paraId="2F3A3DBD" w14:textId="77777777" w:rsidTr="002B0B9E">
              <w:tc>
                <w:tcPr>
                  <w:tcW w:w="1877" w:type="dxa"/>
                </w:tcPr>
                <w:p w14:paraId="1F630269" w14:textId="77777777" w:rsidR="003C6625" w:rsidRPr="00671EDD" w:rsidRDefault="003C6625" w:rsidP="00A87F68">
                  <w:pPr>
                    <w:rPr>
                      <w:rFonts w:ascii="Arial" w:hAnsi="Arial" w:cs="Arial"/>
                      <w:sz w:val="16"/>
                      <w:szCs w:val="16"/>
                    </w:rPr>
                  </w:pPr>
                  <w:r w:rsidRPr="00671EDD">
                    <w:rPr>
                      <w:rFonts w:ascii="Arial" w:hAnsi="Arial" w:cs="Arial"/>
                      <w:sz w:val="16"/>
                      <w:szCs w:val="16"/>
                    </w:rPr>
                    <w:t>TB pleural effusion (usually unilateral)</w:t>
                  </w:r>
                </w:p>
              </w:tc>
              <w:tc>
                <w:tcPr>
                  <w:tcW w:w="4237" w:type="dxa"/>
                </w:tcPr>
                <w:p w14:paraId="34603B74" w14:textId="77777777" w:rsidR="003C6625" w:rsidRPr="00671EDD" w:rsidRDefault="003C6625" w:rsidP="00A87F68">
                  <w:pPr>
                    <w:pStyle w:val="Default"/>
                    <w:numPr>
                      <w:ilvl w:val="0"/>
                      <w:numId w:val="9"/>
                    </w:numPr>
                    <w:jc w:val="both"/>
                    <w:rPr>
                      <w:rFonts w:ascii="Arial" w:hAnsi="Arial" w:cs="Arial"/>
                      <w:sz w:val="16"/>
                      <w:szCs w:val="16"/>
                    </w:rPr>
                  </w:pPr>
                  <w:r w:rsidRPr="00671EDD">
                    <w:rPr>
                      <w:rFonts w:ascii="Arial" w:hAnsi="Arial" w:cs="Arial"/>
                      <w:sz w:val="16"/>
                      <w:szCs w:val="16"/>
                    </w:rPr>
                    <w:t xml:space="preserve">Non-productive cough. </w:t>
                  </w:r>
                </w:p>
                <w:p w14:paraId="6AD5ABA7" w14:textId="77777777" w:rsidR="003C6625" w:rsidRPr="00671EDD" w:rsidRDefault="003C6625" w:rsidP="00A87F68">
                  <w:pPr>
                    <w:pStyle w:val="Default"/>
                    <w:numPr>
                      <w:ilvl w:val="0"/>
                      <w:numId w:val="9"/>
                    </w:numPr>
                    <w:jc w:val="both"/>
                    <w:rPr>
                      <w:rFonts w:ascii="Arial" w:hAnsi="Arial" w:cs="Arial"/>
                      <w:sz w:val="16"/>
                      <w:szCs w:val="16"/>
                    </w:rPr>
                  </w:pPr>
                  <w:r w:rsidRPr="00671EDD">
                    <w:rPr>
                      <w:rFonts w:ascii="Arial" w:hAnsi="Arial" w:cs="Arial"/>
                      <w:sz w:val="16"/>
                      <w:szCs w:val="16"/>
                    </w:rPr>
                    <w:t xml:space="preserve">Chest pain. </w:t>
                  </w:r>
                </w:p>
                <w:p w14:paraId="22270FB2" w14:textId="77777777" w:rsidR="003C6625" w:rsidRPr="00671EDD" w:rsidRDefault="003C6625" w:rsidP="00A87F68">
                  <w:pPr>
                    <w:pStyle w:val="Default"/>
                    <w:numPr>
                      <w:ilvl w:val="0"/>
                      <w:numId w:val="9"/>
                    </w:numPr>
                    <w:jc w:val="both"/>
                    <w:rPr>
                      <w:rFonts w:ascii="Arial" w:hAnsi="Arial" w:cs="Arial"/>
                      <w:sz w:val="16"/>
                      <w:szCs w:val="16"/>
                    </w:rPr>
                  </w:pPr>
                  <w:r w:rsidRPr="00671EDD">
                    <w:rPr>
                      <w:rFonts w:ascii="Arial" w:hAnsi="Arial" w:cs="Arial"/>
                      <w:sz w:val="16"/>
                      <w:szCs w:val="16"/>
                    </w:rPr>
                    <w:t xml:space="preserve">Shortness of breath. </w:t>
                  </w:r>
                </w:p>
                <w:p w14:paraId="4F91D40A" w14:textId="77777777" w:rsidR="003C6625" w:rsidRPr="00671EDD" w:rsidRDefault="003C6625" w:rsidP="00A87F68">
                  <w:pPr>
                    <w:pStyle w:val="Default"/>
                    <w:numPr>
                      <w:ilvl w:val="0"/>
                      <w:numId w:val="9"/>
                    </w:numPr>
                    <w:jc w:val="both"/>
                    <w:rPr>
                      <w:rFonts w:ascii="Arial" w:hAnsi="Arial" w:cs="Arial"/>
                      <w:sz w:val="16"/>
                      <w:szCs w:val="16"/>
                    </w:rPr>
                  </w:pPr>
                  <w:r w:rsidRPr="00671EDD">
                    <w:rPr>
                      <w:rFonts w:ascii="Arial" w:hAnsi="Arial" w:cs="Arial"/>
                      <w:sz w:val="16"/>
                      <w:szCs w:val="16"/>
                    </w:rPr>
                    <w:t xml:space="preserve">Tracheal and mediastinal shift away from the side of the effusion. </w:t>
                  </w:r>
                </w:p>
                <w:p w14:paraId="28805C33" w14:textId="77777777" w:rsidR="003C6625" w:rsidRPr="00671EDD" w:rsidRDefault="003C6625" w:rsidP="00A87F68">
                  <w:pPr>
                    <w:pStyle w:val="Default"/>
                    <w:numPr>
                      <w:ilvl w:val="0"/>
                      <w:numId w:val="9"/>
                    </w:numPr>
                    <w:jc w:val="both"/>
                    <w:rPr>
                      <w:rFonts w:ascii="Arial" w:hAnsi="Arial" w:cs="Arial"/>
                      <w:sz w:val="16"/>
                      <w:szCs w:val="16"/>
                    </w:rPr>
                  </w:pPr>
                  <w:r w:rsidRPr="00671EDD">
                    <w:rPr>
                      <w:rFonts w:ascii="Arial" w:hAnsi="Arial" w:cs="Arial"/>
                      <w:sz w:val="16"/>
                      <w:szCs w:val="16"/>
                    </w:rPr>
                    <w:t xml:space="preserve">Decreased chest movement. </w:t>
                  </w:r>
                </w:p>
                <w:p w14:paraId="5F5DDED3" w14:textId="77777777" w:rsidR="003C6625" w:rsidRPr="00671EDD" w:rsidRDefault="003C6625" w:rsidP="00A87F68">
                  <w:pPr>
                    <w:pStyle w:val="Default"/>
                    <w:numPr>
                      <w:ilvl w:val="0"/>
                      <w:numId w:val="9"/>
                    </w:numPr>
                    <w:jc w:val="both"/>
                    <w:rPr>
                      <w:rFonts w:ascii="Arial" w:hAnsi="Arial" w:cs="Arial"/>
                      <w:sz w:val="16"/>
                      <w:szCs w:val="16"/>
                    </w:rPr>
                  </w:pPr>
                  <w:r w:rsidRPr="00671EDD">
                    <w:rPr>
                      <w:rFonts w:ascii="Arial" w:hAnsi="Arial" w:cs="Arial"/>
                      <w:sz w:val="16"/>
                      <w:szCs w:val="16"/>
                    </w:rPr>
                    <w:t xml:space="preserve">Stony dullness on percussion on the side of the effusion. </w:t>
                  </w:r>
                </w:p>
              </w:tc>
            </w:tr>
            <w:tr w:rsidR="003C6625" w:rsidRPr="00671EDD" w14:paraId="3BCAB670" w14:textId="77777777" w:rsidTr="002B0B9E">
              <w:tc>
                <w:tcPr>
                  <w:tcW w:w="1877" w:type="dxa"/>
                </w:tcPr>
                <w:p w14:paraId="685F4384" w14:textId="77777777" w:rsidR="003C6625" w:rsidRPr="00671EDD" w:rsidRDefault="003C6625" w:rsidP="00A87F68">
                  <w:pPr>
                    <w:rPr>
                      <w:rFonts w:ascii="Arial" w:hAnsi="Arial" w:cs="Arial"/>
                      <w:sz w:val="16"/>
                      <w:szCs w:val="16"/>
                    </w:rPr>
                  </w:pPr>
                  <w:r w:rsidRPr="00671EDD">
                    <w:rPr>
                      <w:rFonts w:ascii="Arial" w:hAnsi="Arial" w:cs="Arial"/>
                      <w:sz w:val="16"/>
                      <w:szCs w:val="16"/>
                    </w:rPr>
                    <w:t>TB empyema</w:t>
                  </w:r>
                </w:p>
              </w:tc>
              <w:tc>
                <w:tcPr>
                  <w:tcW w:w="4237" w:type="dxa"/>
                </w:tcPr>
                <w:p w14:paraId="29AE0036" w14:textId="77777777" w:rsidR="003C6625" w:rsidRPr="00671EDD" w:rsidRDefault="003C6625" w:rsidP="00A87F68">
                  <w:pPr>
                    <w:pStyle w:val="Default"/>
                    <w:numPr>
                      <w:ilvl w:val="0"/>
                      <w:numId w:val="15"/>
                    </w:numPr>
                    <w:jc w:val="both"/>
                    <w:rPr>
                      <w:rFonts w:ascii="Arial" w:hAnsi="Arial" w:cs="Arial"/>
                      <w:sz w:val="16"/>
                      <w:szCs w:val="16"/>
                    </w:rPr>
                  </w:pPr>
                  <w:r w:rsidRPr="00671EDD">
                    <w:rPr>
                      <w:rFonts w:ascii="Arial" w:hAnsi="Arial" w:cs="Arial"/>
                      <w:sz w:val="16"/>
                      <w:szCs w:val="16"/>
                    </w:rPr>
                    <w:t xml:space="preserve">Similar to pleural effusion, but aspiration reveals thick pus. </w:t>
                  </w:r>
                </w:p>
                <w:p w14:paraId="134AE89E" w14:textId="77777777" w:rsidR="003C6625" w:rsidRPr="00671EDD" w:rsidRDefault="003C6625" w:rsidP="00A87F68">
                  <w:pPr>
                    <w:pStyle w:val="Default"/>
                    <w:ind w:left="360"/>
                    <w:jc w:val="both"/>
                    <w:rPr>
                      <w:rFonts w:ascii="Arial" w:hAnsi="Arial" w:cs="Arial"/>
                      <w:sz w:val="16"/>
                      <w:szCs w:val="16"/>
                    </w:rPr>
                  </w:pPr>
                </w:p>
              </w:tc>
            </w:tr>
            <w:tr w:rsidR="003C6625" w:rsidRPr="00671EDD" w14:paraId="7478027B" w14:textId="77777777" w:rsidTr="002B0B9E">
              <w:tc>
                <w:tcPr>
                  <w:tcW w:w="1877" w:type="dxa"/>
                </w:tcPr>
                <w:p w14:paraId="6AC5B3A3" w14:textId="77777777" w:rsidR="003C6625" w:rsidRPr="00671EDD" w:rsidRDefault="003C6625" w:rsidP="00A87F68">
                  <w:pPr>
                    <w:rPr>
                      <w:rFonts w:ascii="Arial" w:hAnsi="Arial" w:cs="Arial"/>
                      <w:sz w:val="16"/>
                      <w:szCs w:val="16"/>
                    </w:rPr>
                  </w:pPr>
                  <w:r w:rsidRPr="00671EDD">
                    <w:rPr>
                      <w:rFonts w:ascii="Arial" w:hAnsi="Arial" w:cs="Arial"/>
                      <w:sz w:val="16"/>
                      <w:szCs w:val="16"/>
                    </w:rPr>
                    <w:t>TB of spine, bones and joints</w:t>
                  </w:r>
                </w:p>
              </w:tc>
              <w:tc>
                <w:tcPr>
                  <w:tcW w:w="4237" w:type="dxa"/>
                </w:tcPr>
                <w:p w14:paraId="3D8962F6" w14:textId="77777777" w:rsidR="003C6625" w:rsidRPr="00671EDD" w:rsidRDefault="003C6625" w:rsidP="00A87F68">
                  <w:pPr>
                    <w:pStyle w:val="Default"/>
                    <w:numPr>
                      <w:ilvl w:val="0"/>
                      <w:numId w:val="10"/>
                    </w:numPr>
                    <w:jc w:val="both"/>
                    <w:rPr>
                      <w:rFonts w:ascii="Arial" w:hAnsi="Arial" w:cs="Arial"/>
                      <w:sz w:val="16"/>
                      <w:szCs w:val="16"/>
                    </w:rPr>
                  </w:pPr>
                  <w:r w:rsidRPr="00671EDD">
                    <w:rPr>
                      <w:rFonts w:ascii="Arial" w:hAnsi="Arial" w:cs="Arial"/>
                      <w:sz w:val="16"/>
                      <w:szCs w:val="16"/>
                    </w:rPr>
                    <w:t xml:space="preserve">Decreased movement in the joints. </w:t>
                  </w:r>
                </w:p>
                <w:p w14:paraId="5AA63CD3" w14:textId="77777777" w:rsidR="003C6625" w:rsidRPr="00671EDD" w:rsidRDefault="003C6625" w:rsidP="00A87F68">
                  <w:pPr>
                    <w:pStyle w:val="Default"/>
                    <w:numPr>
                      <w:ilvl w:val="0"/>
                      <w:numId w:val="10"/>
                    </w:numPr>
                    <w:jc w:val="both"/>
                    <w:rPr>
                      <w:rFonts w:ascii="Arial" w:hAnsi="Arial" w:cs="Arial"/>
                      <w:sz w:val="16"/>
                      <w:szCs w:val="16"/>
                    </w:rPr>
                  </w:pPr>
                  <w:r w:rsidRPr="00671EDD">
                    <w:rPr>
                      <w:rFonts w:ascii="Arial" w:hAnsi="Arial" w:cs="Arial"/>
                      <w:sz w:val="16"/>
                      <w:szCs w:val="16"/>
                    </w:rPr>
                    <w:t xml:space="preserve">Joint swelling with warm, tender joints. </w:t>
                  </w:r>
                </w:p>
                <w:p w14:paraId="3678531A" w14:textId="77777777" w:rsidR="003C6625" w:rsidRPr="00671EDD" w:rsidRDefault="003C6625" w:rsidP="00A87F68">
                  <w:pPr>
                    <w:pStyle w:val="Default"/>
                    <w:numPr>
                      <w:ilvl w:val="0"/>
                      <w:numId w:val="10"/>
                    </w:numPr>
                    <w:jc w:val="both"/>
                    <w:rPr>
                      <w:rFonts w:ascii="Arial" w:hAnsi="Arial" w:cs="Arial"/>
                      <w:sz w:val="16"/>
                      <w:szCs w:val="16"/>
                    </w:rPr>
                  </w:pPr>
                  <w:r w:rsidRPr="00671EDD">
                    <w:rPr>
                      <w:rFonts w:ascii="Arial" w:hAnsi="Arial" w:cs="Arial"/>
                      <w:sz w:val="16"/>
                      <w:szCs w:val="16"/>
                    </w:rPr>
                    <w:t xml:space="preserve">Muscle atrophy and/or spasms. </w:t>
                  </w:r>
                </w:p>
                <w:p w14:paraId="4118EE3A" w14:textId="77777777" w:rsidR="003C6625" w:rsidRPr="00671EDD" w:rsidRDefault="003C6625" w:rsidP="00A87F68">
                  <w:pPr>
                    <w:pStyle w:val="Default"/>
                    <w:numPr>
                      <w:ilvl w:val="0"/>
                      <w:numId w:val="10"/>
                    </w:numPr>
                    <w:jc w:val="both"/>
                    <w:rPr>
                      <w:rFonts w:ascii="Arial" w:hAnsi="Arial" w:cs="Arial"/>
                      <w:sz w:val="16"/>
                      <w:szCs w:val="16"/>
                    </w:rPr>
                  </w:pPr>
                  <w:r w:rsidRPr="00671EDD">
                    <w:rPr>
                      <w:rFonts w:ascii="Arial" w:hAnsi="Arial" w:cs="Arial"/>
                      <w:sz w:val="16"/>
                      <w:szCs w:val="16"/>
                    </w:rPr>
                    <w:t xml:space="preserve">Numbness, tingling, or weakness below the infection (if the spine is involved). </w:t>
                  </w:r>
                </w:p>
              </w:tc>
            </w:tr>
            <w:tr w:rsidR="003C6625" w:rsidRPr="00671EDD" w14:paraId="50AA099D" w14:textId="77777777" w:rsidTr="002B0B9E">
              <w:tc>
                <w:tcPr>
                  <w:tcW w:w="1877" w:type="dxa"/>
                </w:tcPr>
                <w:p w14:paraId="3B04199A" w14:textId="77777777" w:rsidR="003C6625" w:rsidRPr="00671EDD" w:rsidRDefault="003C6625" w:rsidP="00A87F68">
                  <w:pPr>
                    <w:rPr>
                      <w:rFonts w:ascii="Arial" w:hAnsi="Arial" w:cs="Arial"/>
                      <w:sz w:val="16"/>
                      <w:szCs w:val="16"/>
                    </w:rPr>
                  </w:pPr>
                  <w:r w:rsidRPr="00671EDD">
                    <w:rPr>
                      <w:rFonts w:ascii="Arial" w:hAnsi="Arial" w:cs="Arial"/>
                      <w:sz w:val="16"/>
                      <w:szCs w:val="16"/>
                    </w:rPr>
                    <w:t>TB pericarditis</w:t>
                  </w:r>
                </w:p>
              </w:tc>
              <w:tc>
                <w:tcPr>
                  <w:tcW w:w="4237" w:type="dxa"/>
                </w:tcPr>
                <w:p w14:paraId="2756F899" w14:textId="77777777" w:rsidR="003C6625" w:rsidRPr="00671EDD" w:rsidRDefault="003C6625" w:rsidP="00A87F68">
                  <w:pPr>
                    <w:pStyle w:val="Default"/>
                    <w:numPr>
                      <w:ilvl w:val="0"/>
                      <w:numId w:val="11"/>
                    </w:numPr>
                    <w:jc w:val="both"/>
                    <w:rPr>
                      <w:rFonts w:ascii="Arial" w:hAnsi="Arial" w:cs="Arial"/>
                      <w:sz w:val="16"/>
                      <w:szCs w:val="16"/>
                    </w:rPr>
                  </w:pPr>
                  <w:r w:rsidRPr="00671EDD">
                    <w:rPr>
                      <w:rFonts w:ascii="Arial" w:hAnsi="Arial" w:cs="Arial"/>
                      <w:sz w:val="16"/>
                      <w:szCs w:val="16"/>
                    </w:rPr>
                    <w:t xml:space="preserve">Chest pain. </w:t>
                  </w:r>
                </w:p>
                <w:p w14:paraId="4E8BBC47" w14:textId="77777777" w:rsidR="003C6625" w:rsidRPr="00671EDD" w:rsidRDefault="003C6625" w:rsidP="00A87F68">
                  <w:pPr>
                    <w:pStyle w:val="Default"/>
                    <w:numPr>
                      <w:ilvl w:val="0"/>
                      <w:numId w:val="11"/>
                    </w:numPr>
                    <w:jc w:val="both"/>
                    <w:rPr>
                      <w:rFonts w:ascii="Arial" w:hAnsi="Arial" w:cs="Arial"/>
                      <w:sz w:val="16"/>
                      <w:szCs w:val="16"/>
                    </w:rPr>
                  </w:pPr>
                  <w:r w:rsidRPr="00671EDD">
                    <w:rPr>
                      <w:rFonts w:ascii="Arial" w:hAnsi="Arial" w:cs="Arial"/>
                      <w:sz w:val="16"/>
                      <w:szCs w:val="16"/>
                    </w:rPr>
                    <w:t xml:space="preserve">Shortness of breath. </w:t>
                  </w:r>
                </w:p>
                <w:p w14:paraId="61C2E08F" w14:textId="77777777" w:rsidR="003C6625" w:rsidRPr="00671EDD" w:rsidRDefault="003C6625" w:rsidP="00A87F68">
                  <w:pPr>
                    <w:pStyle w:val="Default"/>
                    <w:numPr>
                      <w:ilvl w:val="0"/>
                      <w:numId w:val="11"/>
                    </w:numPr>
                    <w:jc w:val="both"/>
                    <w:rPr>
                      <w:rFonts w:ascii="Arial" w:hAnsi="Arial" w:cs="Arial"/>
                      <w:sz w:val="16"/>
                      <w:szCs w:val="16"/>
                    </w:rPr>
                  </w:pPr>
                  <w:r w:rsidRPr="00671EDD">
                    <w:rPr>
                      <w:rFonts w:ascii="Arial" w:hAnsi="Arial" w:cs="Arial"/>
                      <w:sz w:val="16"/>
                      <w:szCs w:val="16"/>
                    </w:rPr>
                    <w:t xml:space="preserve">Dizziness and weakness from low cardiac output </w:t>
                  </w:r>
                </w:p>
                <w:p w14:paraId="0C2DB5F4" w14:textId="77777777" w:rsidR="003C6625" w:rsidRPr="00671EDD" w:rsidRDefault="003C6625" w:rsidP="00A87F68">
                  <w:pPr>
                    <w:pStyle w:val="Default"/>
                    <w:numPr>
                      <w:ilvl w:val="0"/>
                      <w:numId w:val="11"/>
                    </w:numPr>
                    <w:jc w:val="both"/>
                    <w:rPr>
                      <w:rFonts w:ascii="Arial" w:hAnsi="Arial" w:cs="Arial"/>
                      <w:sz w:val="16"/>
                      <w:szCs w:val="16"/>
                    </w:rPr>
                  </w:pPr>
                  <w:r w:rsidRPr="00671EDD">
                    <w:rPr>
                      <w:rFonts w:ascii="Arial" w:hAnsi="Arial" w:cs="Arial"/>
                      <w:sz w:val="16"/>
                      <w:szCs w:val="16"/>
                    </w:rPr>
                    <w:t xml:space="preserve">Signs and symptoms of right-sided heart failure (tachycardia, low BP, peripheral oedema, liver congestion, ascites). </w:t>
                  </w:r>
                </w:p>
              </w:tc>
            </w:tr>
            <w:tr w:rsidR="003C6625" w:rsidRPr="00671EDD" w14:paraId="11A1B974" w14:textId="77777777" w:rsidTr="002B0B9E">
              <w:tc>
                <w:tcPr>
                  <w:tcW w:w="1877" w:type="dxa"/>
                </w:tcPr>
                <w:p w14:paraId="263F99D0" w14:textId="77777777" w:rsidR="003C6625" w:rsidRPr="00671EDD" w:rsidRDefault="003C6625" w:rsidP="00A87F68">
                  <w:pPr>
                    <w:rPr>
                      <w:rFonts w:ascii="Arial" w:hAnsi="Arial" w:cs="Arial"/>
                      <w:sz w:val="16"/>
                      <w:szCs w:val="16"/>
                    </w:rPr>
                  </w:pPr>
                  <w:r w:rsidRPr="00671EDD">
                    <w:rPr>
                      <w:rFonts w:ascii="Arial" w:hAnsi="Arial" w:cs="Arial"/>
                      <w:sz w:val="16"/>
                      <w:szCs w:val="16"/>
                    </w:rPr>
                    <w:t>TB meningitis</w:t>
                  </w:r>
                </w:p>
              </w:tc>
              <w:tc>
                <w:tcPr>
                  <w:tcW w:w="4237" w:type="dxa"/>
                </w:tcPr>
                <w:p w14:paraId="70FC88DE" w14:textId="77777777" w:rsidR="003C6625" w:rsidRPr="00671EDD" w:rsidRDefault="003C6625" w:rsidP="00A87F68">
                  <w:pPr>
                    <w:pStyle w:val="Default"/>
                    <w:numPr>
                      <w:ilvl w:val="0"/>
                      <w:numId w:val="12"/>
                    </w:numPr>
                    <w:jc w:val="both"/>
                    <w:rPr>
                      <w:rFonts w:ascii="Arial" w:hAnsi="Arial" w:cs="Arial"/>
                      <w:sz w:val="16"/>
                      <w:szCs w:val="16"/>
                    </w:rPr>
                  </w:pPr>
                  <w:r w:rsidRPr="00671EDD">
                    <w:rPr>
                      <w:rFonts w:ascii="Arial" w:hAnsi="Arial" w:cs="Arial"/>
                      <w:sz w:val="16"/>
                      <w:szCs w:val="16"/>
                    </w:rPr>
                    <w:t xml:space="preserve">During the early phase of TB meningitis, malaise, headache and personality change may be present. </w:t>
                  </w:r>
                </w:p>
                <w:p w14:paraId="231B915B" w14:textId="77777777" w:rsidR="003C6625" w:rsidRPr="00671EDD" w:rsidRDefault="003C6625" w:rsidP="00A87F68">
                  <w:pPr>
                    <w:pStyle w:val="Default"/>
                    <w:numPr>
                      <w:ilvl w:val="0"/>
                      <w:numId w:val="12"/>
                    </w:numPr>
                    <w:jc w:val="both"/>
                    <w:rPr>
                      <w:rFonts w:ascii="Arial" w:hAnsi="Arial" w:cs="Arial"/>
                      <w:sz w:val="16"/>
                      <w:szCs w:val="16"/>
                    </w:rPr>
                  </w:pPr>
                  <w:r w:rsidRPr="00671EDD">
                    <w:rPr>
                      <w:rFonts w:ascii="Arial" w:hAnsi="Arial" w:cs="Arial"/>
                      <w:sz w:val="16"/>
                      <w:szCs w:val="16"/>
                    </w:rPr>
                    <w:t>With suspected established infection assess for:</w:t>
                  </w:r>
                </w:p>
                <w:p w14:paraId="73A40854" w14:textId="77777777" w:rsidR="003C6625" w:rsidRPr="00671EDD" w:rsidRDefault="003C6625" w:rsidP="00A87F68">
                  <w:pPr>
                    <w:pStyle w:val="Default"/>
                    <w:numPr>
                      <w:ilvl w:val="1"/>
                      <w:numId w:val="12"/>
                    </w:numPr>
                    <w:jc w:val="both"/>
                    <w:rPr>
                      <w:rFonts w:ascii="Arial" w:hAnsi="Arial" w:cs="Arial"/>
                      <w:sz w:val="16"/>
                      <w:szCs w:val="16"/>
                    </w:rPr>
                  </w:pPr>
                  <w:r w:rsidRPr="00671EDD">
                    <w:rPr>
                      <w:rFonts w:ascii="Arial" w:hAnsi="Arial" w:cs="Arial"/>
                      <w:sz w:val="16"/>
                      <w:szCs w:val="16"/>
                    </w:rPr>
                    <w:t xml:space="preserve">gradual onset of headache, </w:t>
                  </w:r>
                </w:p>
                <w:p w14:paraId="76E06829" w14:textId="77777777" w:rsidR="003C6625" w:rsidRPr="00671EDD" w:rsidRDefault="003C6625" w:rsidP="00A87F68">
                  <w:pPr>
                    <w:pStyle w:val="Default"/>
                    <w:numPr>
                      <w:ilvl w:val="1"/>
                      <w:numId w:val="12"/>
                    </w:numPr>
                    <w:jc w:val="both"/>
                    <w:rPr>
                      <w:rFonts w:ascii="Arial" w:hAnsi="Arial" w:cs="Arial"/>
                      <w:sz w:val="16"/>
                      <w:szCs w:val="16"/>
                    </w:rPr>
                  </w:pPr>
                  <w:r w:rsidRPr="00671EDD">
                    <w:rPr>
                      <w:rFonts w:ascii="Arial" w:hAnsi="Arial" w:cs="Arial"/>
                      <w:sz w:val="16"/>
                      <w:szCs w:val="16"/>
                    </w:rPr>
                    <w:t>malaise</w:t>
                  </w:r>
                </w:p>
                <w:p w14:paraId="1A08F198" w14:textId="77777777" w:rsidR="003C6625" w:rsidRPr="00671EDD" w:rsidRDefault="003C6625" w:rsidP="00A87F68">
                  <w:pPr>
                    <w:pStyle w:val="Default"/>
                    <w:numPr>
                      <w:ilvl w:val="1"/>
                      <w:numId w:val="12"/>
                    </w:numPr>
                    <w:jc w:val="both"/>
                    <w:rPr>
                      <w:rFonts w:ascii="Arial" w:hAnsi="Arial" w:cs="Arial"/>
                      <w:sz w:val="16"/>
                      <w:szCs w:val="16"/>
                    </w:rPr>
                  </w:pPr>
                  <w:r w:rsidRPr="00671EDD">
                    <w:rPr>
                      <w:rFonts w:ascii="Arial" w:hAnsi="Arial" w:cs="Arial"/>
                      <w:sz w:val="16"/>
                      <w:szCs w:val="16"/>
                    </w:rPr>
                    <w:t xml:space="preserve">confusion </w:t>
                  </w:r>
                </w:p>
                <w:p w14:paraId="64292211" w14:textId="77777777" w:rsidR="003C6625" w:rsidRPr="00671EDD" w:rsidRDefault="003C6625" w:rsidP="00A87F68">
                  <w:pPr>
                    <w:pStyle w:val="Default"/>
                    <w:numPr>
                      <w:ilvl w:val="1"/>
                      <w:numId w:val="12"/>
                    </w:numPr>
                    <w:jc w:val="both"/>
                    <w:rPr>
                      <w:rFonts w:ascii="Arial" w:hAnsi="Arial" w:cs="Arial"/>
                      <w:sz w:val="16"/>
                      <w:szCs w:val="16"/>
                    </w:rPr>
                  </w:pPr>
                  <w:r w:rsidRPr="00671EDD">
                    <w:rPr>
                      <w:rFonts w:ascii="Arial" w:hAnsi="Arial" w:cs="Arial"/>
                      <w:sz w:val="16"/>
                      <w:szCs w:val="16"/>
                    </w:rPr>
                    <w:t xml:space="preserve">decreased consciousness </w:t>
                  </w:r>
                </w:p>
                <w:p w14:paraId="190CDBD1" w14:textId="77777777" w:rsidR="003C6625" w:rsidRPr="00671EDD" w:rsidRDefault="003C6625" w:rsidP="00A87F68">
                  <w:pPr>
                    <w:pStyle w:val="Default"/>
                    <w:numPr>
                      <w:ilvl w:val="1"/>
                      <w:numId w:val="12"/>
                    </w:numPr>
                    <w:jc w:val="both"/>
                    <w:rPr>
                      <w:rFonts w:ascii="Arial" w:hAnsi="Arial" w:cs="Arial"/>
                      <w:sz w:val="16"/>
                      <w:szCs w:val="16"/>
                    </w:rPr>
                  </w:pPr>
                  <w:r w:rsidRPr="00671EDD">
                    <w:rPr>
                      <w:rFonts w:ascii="Arial" w:hAnsi="Arial" w:cs="Arial"/>
                      <w:sz w:val="16"/>
                      <w:szCs w:val="16"/>
                    </w:rPr>
                    <w:t xml:space="preserve">vomiting </w:t>
                  </w:r>
                </w:p>
                <w:p w14:paraId="1D599B26" w14:textId="77777777" w:rsidR="003C6625" w:rsidRPr="00671EDD" w:rsidRDefault="003C6625" w:rsidP="00A87F68">
                  <w:pPr>
                    <w:pStyle w:val="Default"/>
                    <w:numPr>
                      <w:ilvl w:val="1"/>
                      <w:numId w:val="12"/>
                    </w:numPr>
                    <w:jc w:val="both"/>
                    <w:rPr>
                      <w:rFonts w:ascii="Arial" w:hAnsi="Arial" w:cs="Arial"/>
                      <w:sz w:val="16"/>
                      <w:szCs w:val="16"/>
                    </w:rPr>
                  </w:pPr>
                  <w:r w:rsidRPr="00671EDD">
                    <w:rPr>
                      <w:rFonts w:ascii="Arial" w:hAnsi="Arial" w:cs="Arial"/>
                      <w:sz w:val="16"/>
                      <w:szCs w:val="16"/>
                    </w:rPr>
                    <w:t xml:space="preserve">neck stiffness </w:t>
                  </w:r>
                </w:p>
              </w:tc>
            </w:tr>
            <w:tr w:rsidR="003C6625" w:rsidRPr="00671EDD" w14:paraId="1A0FCB02" w14:textId="77777777" w:rsidTr="002B0B9E">
              <w:tc>
                <w:tcPr>
                  <w:tcW w:w="1877" w:type="dxa"/>
                </w:tcPr>
                <w:p w14:paraId="045456E9" w14:textId="77777777" w:rsidR="003C6625" w:rsidRPr="00671EDD" w:rsidRDefault="003C6625" w:rsidP="00A87F68">
                  <w:pPr>
                    <w:rPr>
                      <w:rFonts w:ascii="Arial" w:hAnsi="Arial" w:cs="Arial"/>
                      <w:sz w:val="16"/>
                      <w:szCs w:val="16"/>
                    </w:rPr>
                  </w:pPr>
                  <w:r w:rsidRPr="00671EDD">
                    <w:rPr>
                      <w:rFonts w:ascii="Arial" w:hAnsi="Arial" w:cs="Arial"/>
                      <w:sz w:val="16"/>
                      <w:szCs w:val="16"/>
                    </w:rPr>
                    <w:t>Disseminated/miliary TB</w:t>
                  </w:r>
                </w:p>
              </w:tc>
              <w:tc>
                <w:tcPr>
                  <w:tcW w:w="4237" w:type="dxa"/>
                </w:tcPr>
                <w:p w14:paraId="3296CBDD" w14:textId="77777777" w:rsidR="003C6625" w:rsidRPr="00671EDD" w:rsidRDefault="003C6625" w:rsidP="00A87F68">
                  <w:pPr>
                    <w:pStyle w:val="Default"/>
                    <w:numPr>
                      <w:ilvl w:val="0"/>
                      <w:numId w:val="13"/>
                    </w:numPr>
                    <w:jc w:val="both"/>
                    <w:rPr>
                      <w:rFonts w:ascii="Arial" w:hAnsi="Arial" w:cs="Arial"/>
                      <w:sz w:val="16"/>
                      <w:szCs w:val="16"/>
                    </w:rPr>
                  </w:pPr>
                  <w:r w:rsidRPr="00671EDD">
                    <w:rPr>
                      <w:rFonts w:ascii="Arial" w:hAnsi="Arial" w:cs="Arial"/>
                      <w:sz w:val="16"/>
                      <w:szCs w:val="16"/>
                    </w:rPr>
                    <w:t xml:space="preserve">Fever. </w:t>
                  </w:r>
                </w:p>
                <w:p w14:paraId="5E179EFF" w14:textId="77777777" w:rsidR="003C6625" w:rsidRPr="00671EDD" w:rsidRDefault="003C6625" w:rsidP="00A87F68">
                  <w:pPr>
                    <w:pStyle w:val="Default"/>
                    <w:numPr>
                      <w:ilvl w:val="0"/>
                      <w:numId w:val="14"/>
                    </w:numPr>
                    <w:jc w:val="both"/>
                    <w:rPr>
                      <w:rFonts w:ascii="Arial" w:hAnsi="Arial" w:cs="Arial"/>
                      <w:sz w:val="16"/>
                      <w:szCs w:val="16"/>
                    </w:rPr>
                  </w:pPr>
                  <w:r w:rsidRPr="00671EDD">
                    <w:rPr>
                      <w:rFonts w:ascii="Arial" w:hAnsi="Arial" w:cs="Arial"/>
                      <w:sz w:val="16"/>
                      <w:szCs w:val="16"/>
                    </w:rPr>
                    <w:t xml:space="preserve">Cough. </w:t>
                  </w:r>
                </w:p>
                <w:p w14:paraId="4B3B81F0" w14:textId="77777777" w:rsidR="003C6625" w:rsidRPr="00671EDD" w:rsidRDefault="003C6625" w:rsidP="00A87F68">
                  <w:pPr>
                    <w:pStyle w:val="Default"/>
                    <w:numPr>
                      <w:ilvl w:val="0"/>
                      <w:numId w:val="14"/>
                    </w:numPr>
                    <w:jc w:val="both"/>
                    <w:rPr>
                      <w:rFonts w:ascii="Arial" w:hAnsi="Arial" w:cs="Arial"/>
                      <w:sz w:val="16"/>
                      <w:szCs w:val="16"/>
                    </w:rPr>
                  </w:pPr>
                  <w:r w:rsidRPr="00671EDD">
                    <w:rPr>
                      <w:rFonts w:ascii="Arial" w:hAnsi="Arial" w:cs="Arial"/>
                      <w:sz w:val="16"/>
                      <w:szCs w:val="16"/>
                    </w:rPr>
                    <w:t xml:space="preserve">Generalised lymphadenopathy. </w:t>
                  </w:r>
                </w:p>
                <w:p w14:paraId="44F4C435" w14:textId="77777777" w:rsidR="003C6625" w:rsidRPr="00671EDD" w:rsidRDefault="003C6625" w:rsidP="00A87F68">
                  <w:pPr>
                    <w:pStyle w:val="Default"/>
                    <w:numPr>
                      <w:ilvl w:val="0"/>
                      <w:numId w:val="14"/>
                    </w:numPr>
                    <w:jc w:val="both"/>
                    <w:rPr>
                      <w:rFonts w:ascii="Arial" w:hAnsi="Arial" w:cs="Arial"/>
                      <w:sz w:val="16"/>
                      <w:szCs w:val="16"/>
                    </w:rPr>
                  </w:pPr>
                  <w:r w:rsidRPr="00671EDD">
                    <w:rPr>
                      <w:rFonts w:ascii="Arial" w:hAnsi="Arial" w:cs="Arial"/>
                      <w:sz w:val="16"/>
                      <w:szCs w:val="16"/>
                    </w:rPr>
                    <w:t xml:space="preserve">Hepatomegaly. </w:t>
                  </w:r>
                </w:p>
                <w:p w14:paraId="7D17EDEE" w14:textId="77777777" w:rsidR="003C6625" w:rsidRPr="00671EDD" w:rsidRDefault="003C6625" w:rsidP="00A87F68">
                  <w:pPr>
                    <w:pStyle w:val="Default"/>
                    <w:numPr>
                      <w:ilvl w:val="0"/>
                      <w:numId w:val="14"/>
                    </w:numPr>
                    <w:jc w:val="both"/>
                    <w:rPr>
                      <w:rFonts w:ascii="Arial" w:hAnsi="Arial" w:cs="Arial"/>
                      <w:sz w:val="16"/>
                      <w:szCs w:val="16"/>
                    </w:rPr>
                  </w:pPr>
                  <w:r w:rsidRPr="00671EDD">
                    <w:rPr>
                      <w:rFonts w:ascii="Arial" w:hAnsi="Arial" w:cs="Arial"/>
                      <w:sz w:val="16"/>
                      <w:szCs w:val="16"/>
                    </w:rPr>
                    <w:t xml:space="preserve">Consider in febrile patients presenting with HIV wasting syndrome </w:t>
                  </w:r>
                </w:p>
              </w:tc>
            </w:tr>
            <w:tr w:rsidR="003C6625" w:rsidRPr="00671EDD" w14:paraId="76FA4575" w14:textId="77777777" w:rsidTr="002B0B9E">
              <w:tc>
                <w:tcPr>
                  <w:tcW w:w="1877" w:type="dxa"/>
                </w:tcPr>
                <w:p w14:paraId="6AEBD5D4" w14:textId="77777777" w:rsidR="003C6625" w:rsidRPr="00671EDD" w:rsidRDefault="003C6625" w:rsidP="00A87F68">
                  <w:pPr>
                    <w:rPr>
                      <w:rFonts w:ascii="Arial" w:hAnsi="Arial" w:cs="Arial"/>
                      <w:sz w:val="16"/>
                      <w:szCs w:val="16"/>
                    </w:rPr>
                  </w:pPr>
                  <w:r w:rsidRPr="00671EDD">
                    <w:rPr>
                      <w:rFonts w:ascii="Arial" w:hAnsi="Arial" w:cs="Arial"/>
                      <w:sz w:val="16"/>
                      <w:szCs w:val="16"/>
                    </w:rPr>
                    <w:t>TB abdomen/peritoneum</w:t>
                  </w:r>
                </w:p>
              </w:tc>
              <w:tc>
                <w:tcPr>
                  <w:tcW w:w="4237" w:type="dxa"/>
                </w:tcPr>
                <w:p w14:paraId="74771881" w14:textId="77777777" w:rsidR="003C6625" w:rsidRPr="00671EDD" w:rsidRDefault="003C6625" w:rsidP="00A87F68">
                  <w:pPr>
                    <w:pStyle w:val="Default"/>
                    <w:numPr>
                      <w:ilvl w:val="0"/>
                      <w:numId w:val="16"/>
                    </w:numPr>
                    <w:jc w:val="both"/>
                    <w:rPr>
                      <w:rFonts w:ascii="Arial" w:hAnsi="Arial" w:cs="Arial"/>
                      <w:sz w:val="16"/>
                      <w:szCs w:val="16"/>
                    </w:rPr>
                  </w:pPr>
                  <w:r w:rsidRPr="00671EDD">
                    <w:rPr>
                      <w:rFonts w:ascii="Arial" w:hAnsi="Arial" w:cs="Arial"/>
                      <w:sz w:val="16"/>
                      <w:szCs w:val="16"/>
                    </w:rPr>
                    <w:t xml:space="preserve">Ascites with no signs of portal hypertension. </w:t>
                  </w:r>
                </w:p>
                <w:p w14:paraId="17F3FBAF" w14:textId="77777777" w:rsidR="003C6625" w:rsidRPr="00671EDD" w:rsidRDefault="003C6625" w:rsidP="00A87F68">
                  <w:pPr>
                    <w:pStyle w:val="Default"/>
                    <w:numPr>
                      <w:ilvl w:val="0"/>
                      <w:numId w:val="13"/>
                    </w:numPr>
                    <w:jc w:val="both"/>
                    <w:rPr>
                      <w:rFonts w:ascii="Arial" w:hAnsi="Arial" w:cs="Arial"/>
                      <w:sz w:val="16"/>
                      <w:szCs w:val="16"/>
                    </w:rPr>
                  </w:pPr>
                  <w:r w:rsidRPr="00671EDD">
                    <w:rPr>
                      <w:rFonts w:ascii="Arial" w:hAnsi="Arial" w:cs="Arial"/>
                      <w:sz w:val="16"/>
                      <w:szCs w:val="16"/>
                    </w:rPr>
                    <w:t xml:space="preserve">Possible palpable abdominal masses. </w:t>
                  </w:r>
                </w:p>
                <w:p w14:paraId="060B34EE" w14:textId="77777777" w:rsidR="003C6625" w:rsidRPr="00671EDD" w:rsidRDefault="003C6625" w:rsidP="00A87F68">
                  <w:pPr>
                    <w:pStyle w:val="Default"/>
                    <w:numPr>
                      <w:ilvl w:val="0"/>
                      <w:numId w:val="13"/>
                    </w:numPr>
                    <w:jc w:val="both"/>
                    <w:rPr>
                      <w:rFonts w:ascii="Arial" w:hAnsi="Arial" w:cs="Arial"/>
                      <w:sz w:val="16"/>
                      <w:szCs w:val="16"/>
                    </w:rPr>
                  </w:pPr>
                  <w:r w:rsidRPr="00671EDD">
                    <w:rPr>
                      <w:rFonts w:ascii="Arial" w:hAnsi="Arial" w:cs="Arial"/>
                      <w:sz w:val="16"/>
                      <w:szCs w:val="16"/>
                    </w:rPr>
                    <w:t xml:space="preserve">Possible bowel obstruction. </w:t>
                  </w:r>
                </w:p>
              </w:tc>
            </w:tr>
          </w:tbl>
          <w:p w14:paraId="7A477FC7" w14:textId="76EDD4F9" w:rsidR="003C6625" w:rsidRPr="00671EDD" w:rsidRDefault="003C6625" w:rsidP="00A87F68">
            <w:pPr>
              <w:rPr>
                <w:rFonts w:ascii="Arial" w:hAnsi="Arial" w:cs="Arial"/>
                <w:b/>
                <w:sz w:val="16"/>
                <w:szCs w:val="16"/>
              </w:rPr>
            </w:pPr>
            <w:r w:rsidRPr="00671EDD">
              <w:rPr>
                <w:rFonts w:ascii="Arial" w:hAnsi="Arial" w:cs="Arial"/>
                <w:b/>
                <w:sz w:val="16"/>
                <w:szCs w:val="16"/>
              </w:rPr>
              <w:t xml:space="preserve">Table </w:t>
            </w:r>
            <w:r w:rsidR="00AC1D1C" w:rsidRPr="00671EDD">
              <w:rPr>
                <w:rFonts w:ascii="Arial" w:hAnsi="Arial" w:cs="Arial"/>
                <w:b/>
                <w:sz w:val="16"/>
                <w:szCs w:val="16"/>
              </w:rPr>
              <w:t>23.4</w:t>
            </w:r>
            <w:r w:rsidRPr="00671EDD">
              <w:rPr>
                <w:rFonts w:ascii="Arial" w:hAnsi="Arial" w:cs="Arial"/>
                <w:b/>
                <w:sz w:val="16"/>
                <w:szCs w:val="16"/>
              </w:rPr>
              <w:t xml:space="preserve"> Common presenting signs and symptoms of EPTB</w:t>
            </w:r>
          </w:p>
          <w:p w14:paraId="2F66741E" w14:textId="6EF9670C" w:rsidR="00BF6758" w:rsidRPr="00671EDD" w:rsidRDefault="00BF6758" w:rsidP="00A87F68">
            <w:pPr>
              <w:rPr>
                <w:rFonts w:ascii="Arial" w:hAnsi="Arial" w:cs="Arial"/>
                <w:b/>
                <w:sz w:val="18"/>
                <w:szCs w:val="18"/>
              </w:rPr>
            </w:pPr>
          </w:p>
          <w:p w14:paraId="52081271" w14:textId="77777777" w:rsidR="003C6625" w:rsidRPr="00671EDD" w:rsidRDefault="003C6625" w:rsidP="00A87F68">
            <w:pPr>
              <w:pStyle w:val="Heading5"/>
              <w:spacing w:before="0"/>
              <w:rPr>
                <w:rFonts w:ascii="Arial" w:hAnsi="Arial" w:cs="Arial"/>
                <w:b/>
                <w:color w:val="auto"/>
                <w:sz w:val="18"/>
                <w:szCs w:val="18"/>
              </w:rPr>
            </w:pPr>
            <w:r w:rsidRPr="00671EDD">
              <w:rPr>
                <w:rFonts w:ascii="Arial" w:hAnsi="Arial" w:cs="Arial"/>
                <w:b/>
                <w:color w:val="auto"/>
                <w:sz w:val="18"/>
                <w:szCs w:val="18"/>
              </w:rPr>
              <w:t>DIAGNOSIS</w:t>
            </w:r>
          </w:p>
          <w:p w14:paraId="1AB85524" w14:textId="77777777" w:rsidR="003C6625" w:rsidRPr="00671EDD" w:rsidRDefault="003C6625" w:rsidP="00A87F68">
            <w:pPr>
              <w:pStyle w:val="NoSpacing"/>
              <w:rPr>
                <w:rFonts w:cs="Arial"/>
              </w:rPr>
            </w:pPr>
            <w:r w:rsidRPr="00671EDD">
              <w:rPr>
                <w:rFonts w:cs="Arial"/>
              </w:rPr>
              <w:t xml:space="preserve">PTB is diagnosed on </w:t>
            </w:r>
            <w:r w:rsidRPr="00671EDD">
              <w:rPr>
                <w:rFonts w:eastAsia="Calibri" w:cs="Arial"/>
              </w:rPr>
              <w:t xml:space="preserve">sputum by TB-NAAT </w:t>
            </w:r>
            <w:r w:rsidRPr="00671EDD">
              <w:rPr>
                <w:rFonts w:cs="Arial"/>
              </w:rPr>
              <w:t>smear microscopy, or TB culture.</w:t>
            </w:r>
          </w:p>
          <w:p w14:paraId="2CA7029F" w14:textId="77777777" w:rsidR="003C6625" w:rsidRPr="00671EDD" w:rsidRDefault="003C6625" w:rsidP="00A87F68">
            <w:pPr>
              <w:pStyle w:val="NoSpacing"/>
              <w:rPr>
                <w:rFonts w:cs="Arial"/>
              </w:rPr>
            </w:pPr>
          </w:p>
          <w:p w14:paraId="1E1C5E9D" w14:textId="77777777" w:rsidR="003C6625" w:rsidRPr="00671EDD" w:rsidRDefault="003C6625" w:rsidP="00A87F68">
            <w:pPr>
              <w:rPr>
                <w:rFonts w:ascii="Arial" w:hAnsi="Arial" w:cs="Arial"/>
                <w:bCs/>
                <w:sz w:val="18"/>
                <w:szCs w:val="18"/>
                <w:lang w:eastAsia="en-GB"/>
              </w:rPr>
            </w:pPr>
            <w:r w:rsidRPr="00671EDD">
              <w:rPr>
                <w:rFonts w:ascii="Arial" w:hAnsi="Arial" w:cs="Arial"/>
                <w:sz w:val="18"/>
                <w:szCs w:val="18"/>
                <w:lang w:eastAsia="en-GB"/>
              </w:rPr>
              <w:t>In people with suspected TB:</w:t>
            </w:r>
          </w:p>
          <w:p w14:paraId="41666023" w14:textId="77777777" w:rsidR="003C6625" w:rsidRPr="00671EDD" w:rsidRDefault="003C6625" w:rsidP="00A87F68">
            <w:pPr>
              <w:pStyle w:val="ListParagraph"/>
              <w:numPr>
                <w:ilvl w:val="0"/>
                <w:numId w:val="18"/>
              </w:numPr>
              <w:spacing w:after="0" w:line="240" w:lineRule="auto"/>
              <w:contextualSpacing w:val="0"/>
              <w:rPr>
                <w:rFonts w:ascii="Arial" w:hAnsi="Arial" w:cs="Arial"/>
                <w:bCs/>
                <w:sz w:val="18"/>
                <w:szCs w:val="18"/>
                <w:lang w:eastAsia="en-GB"/>
              </w:rPr>
            </w:pPr>
            <w:r w:rsidRPr="00671EDD">
              <w:rPr>
                <w:rFonts w:ascii="Arial" w:hAnsi="Arial" w:cs="Arial"/>
                <w:sz w:val="18"/>
                <w:szCs w:val="18"/>
                <w:lang w:eastAsia="en-GB"/>
              </w:rPr>
              <w:t>Send 1 sputum specimen for TB-NAAT</w:t>
            </w:r>
          </w:p>
          <w:p w14:paraId="0F82F3E9" w14:textId="6357FFD1" w:rsidR="003C6625" w:rsidRPr="00671EDD" w:rsidRDefault="003C6625" w:rsidP="00A87F68">
            <w:pPr>
              <w:pStyle w:val="ListParagraph"/>
              <w:numPr>
                <w:ilvl w:val="0"/>
                <w:numId w:val="18"/>
              </w:numPr>
              <w:spacing w:after="0" w:line="240" w:lineRule="auto"/>
              <w:contextualSpacing w:val="0"/>
              <w:rPr>
                <w:rFonts w:ascii="Arial" w:hAnsi="Arial" w:cs="Arial"/>
                <w:bCs/>
                <w:sz w:val="18"/>
                <w:szCs w:val="18"/>
                <w:lang w:eastAsia="en-GB"/>
              </w:rPr>
            </w:pPr>
            <w:r w:rsidRPr="00671EDD">
              <w:rPr>
                <w:rFonts w:ascii="Arial" w:hAnsi="Arial" w:cs="Arial"/>
                <w:bCs/>
                <w:sz w:val="18"/>
                <w:szCs w:val="18"/>
                <w:lang w:eastAsia="en-GB"/>
              </w:rPr>
              <w:t>Manage results of TB-NAAT, based on the patient</w:t>
            </w:r>
            <w:r w:rsidR="00F57239" w:rsidRPr="00671EDD">
              <w:rPr>
                <w:rFonts w:ascii="Arial" w:hAnsi="Arial" w:cs="Arial"/>
                <w:bCs/>
                <w:sz w:val="18"/>
                <w:szCs w:val="18"/>
                <w:lang w:eastAsia="en-GB"/>
              </w:rPr>
              <w:t>’</w:t>
            </w:r>
            <w:r w:rsidRPr="00671EDD">
              <w:rPr>
                <w:rFonts w:ascii="Arial" w:hAnsi="Arial" w:cs="Arial"/>
                <w:bCs/>
                <w:sz w:val="18"/>
                <w:szCs w:val="18"/>
                <w:lang w:eastAsia="en-GB"/>
              </w:rPr>
              <w:t>s</w:t>
            </w:r>
            <w:r w:rsidR="00F57239" w:rsidRPr="00671EDD">
              <w:rPr>
                <w:rFonts w:ascii="Arial" w:hAnsi="Arial" w:cs="Arial"/>
                <w:bCs/>
                <w:sz w:val="18"/>
                <w:szCs w:val="18"/>
                <w:lang w:eastAsia="en-GB"/>
              </w:rPr>
              <w:t xml:space="preserve"> </w:t>
            </w:r>
            <w:r w:rsidRPr="00671EDD">
              <w:rPr>
                <w:rFonts w:ascii="Arial" w:hAnsi="Arial" w:cs="Arial"/>
                <w:bCs/>
                <w:sz w:val="18"/>
                <w:szCs w:val="18"/>
                <w:lang w:eastAsia="en-GB"/>
              </w:rPr>
              <w:t>previous history of TB, as outlined in Figure 2</w:t>
            </w:r>
            <w:r w:rsidR="00AC1D1C" w:rsidRPr="00671EDD">
              <w:rPr>
                <w:rFonts w:ascii="Arial" w:hAnsi="Arial" w:cs="Arial"/>
                <w:bCs/>
                <w:sz w:val="18"/>
                <w:szCs w:val="18"/>
                <w:lang w:eastAsia="en-GB"/>
              </w:rPr>
              <w:t>3.2, 23.3</w:t>
            </w:r>
            <w:r w:rsidRPr="00671EDD">
              <w:rPr>
                <w:rFonts w:ascii="Arial" w:hAnsi="Arial" w:cs="Arial"/>
                <w:bCs/>
                <w:sz w:val="18"/>
                <w:szCs w:val="18"/>
                <w:lang w:eastAsia="en-GB"/>
              </w:rPr>
              <w:t xml:space="preserve"> and 2</w:t>
            </w:r>
            <w:r w:rsidR="00AC1D1C" w:rsidRPr="00671EDD">
              <w:rPr>
                <w:rFonts w:ascii="Arial" w:hAnsi="Arial" w:cs="Arial"/>
                <w:bCs/>
                <w:sz w:val="18"/>
                <w:szCs w:val="18"/>
                <w:lang w:eastAsia="en-GB"/>
              </w:rPr>
              <w:t>3.4</w:t>
            </w:r>
            <w:r w:rsidRPr="00671EDD">
              <w:rPr>
                <w:rFonts w:ascii="Arial" w:hAnsi="Arial" w:cs="Arial"/>
                <w:bCs/>
                <w:sz w:val="18"/>
                <w:szCs w:val="18"/>
                <w:lang w:eastAsia="en-GB"/>
              </w:rPr>
              <w:t xml:space="preserve"> below.</w:t>
            </w:r>
          </w:p>
          <w:p w14:paraId="2DD3F947" w14:textId="77777777" w:rsidR="003C6625" w:rsidRPr="00671EDD" w:rsidRDefault="003C6625" w:rsidP="00A87F68">
            <w:pPr>
              <w:pStyle w:val="ListParagraph"/>
              <w:numPr>
                <w:ilvl w:val="0"/>
                <w:numId w:val="18"/>
              </w:numPr>
              <w:spacing w:after="0" w:line="240" w:lineRule="auto"/>
              <w:contextualSpacing w:val="0"/>
              <w:jc w:val="both"/>
              <w:rPr>
                <w:rFonts w:ascii="Arial" w:hAnsi="Arial" w:cs="Arial"/>
                <w:spacing w:val="-2"/>
                <w:sz w:val="18"/>
                <w:szCs w:val="18"/>
              </w:rPr>
            </w:pPr>
            <w:r w:rsidRPr="00671EDD">
              <w:rPr>
                <w:rFonts w:ascii="Arial" w:hAnsi="Arial" w:cs="Arial"/>
                <w:spacing w:val="-2"/>
                <w:sz w:val="18"/>
                <w:szCs w:val="18"/>
              </w:rPr>
              <w:t xml:space="preserve">All patients with </w:t>
            </w:r>
            <w:r w:rsidRPr="00671EDD">
              <w:rPr>
                <w:rFonts w:ascii="Arial" w:hAnsi="Arial" w:cs="Arial"/>
                <w:i/>
                <w:iCs/>
                <w:color w:val="221E1F"/>
                <w:sz w:val="18"/>
                <w:szCs w:val="18"/>
              </w:rPr>
              <w:t>M. tuberculosis (</w:t>
            </w:r>
            <w:r w:rsidRPr="00671EDD">
              <w:rPr>
                <w:rFonts w:ascii="Arial" w:hAnsi="Arial" w:cs="Arial"/>
                <w:spacing w:val="-2"/>
                <w:sz w:val="18"/>
                <w:szCs w:val="18"/>
              </w:rPr>
              <w:t>MTB) detected on TB-NAAT require additional sputum to be sent at baseline for smear microscopy for acid-fast bacilli (AFB) to allow for monitoring of treatment. TB-NAAT should not be used for monitoring of treatment.</w:t>
            </w:r>
          </w:p>
          <w:p w14:paraId="380EE525" w14:textId="77777777" w:rsidR="003C6625" w:rsidRPr="00671EDD" w:rsidRDefault="003C6625" w:rsidP="00A87F68">
            <w:pPr>
              <w:pStyle w:val="ListParagraph"/>
              <w:numPr>
                <w:ilvl w:val="0"/>
                <w:numId w:val="18"/>
              </w:numPr>
              <w:spacing w:after="0" w:line="240" w:lineRule="auto"/>
              <w:jc w:val="both"/>
              <w:rPr>
                <w:rFonts w:ascii="Arial" w:hAnsi="Arial" w:cs="Arial"/>
                <w:sz w:val="18"/>
                <w:szCs w:val="18"/>
                <w:lang w:val="en-GB"/>
              </w:rPr>
            </w:pPr>
            <w:r w:rsidRPr="00671EDD">
              <w:rPr>
                <w:rFonts w:ascii="Arial" w:hAnsi="Arial" w:cs="Arial"/>
                <w:sz w:val="18"/>
                <w:szCs w:val="18"/>
              </w:rPr>
              <w:t>Patients who are at risk of drug-resistant TB (e.g. previous episode of TB treatment, prisoners, health care workers) should have sputum sent to exclude isoniazid monoresistance if the specific TB-NAAT test used for diagnosis of PTB did not already test for this.</w:t>
            </w:r>
          </w:p>
          <w:p w14:paraId="3BBEFF22" w14:textId="77777777" w:rsidR="00BF6758" w:rsidRPr="00671EDD" w:rsidRDefault="00BF6758" w:rsidP="00A87F68">
            <w:pPr>
              <w:rPr>
                <w:rFonts w:ascii="Arial" w:hAnsi="Arial" w:cs="Arial"/>
              </w:rPr>
            </w:pPr>
          </w:p>
          <w:tbl>
            <w:tblPr>
              <w:tblStyle w:val="TableGrid"/>
              <w:tblW w:w="5706" w:type="dxa"/>
              <w:tblLook w:val="04A0" w:firstRow="1" w:lastRow="0" w:firstColumn="1" w:lastColumn="0" w:noHBand="0" w:noVBand="1"/>
            </w:tblPr>
            <w:tblGrid>
              <w:gridCol w:w="5706"/>
            </w:tblGrid>
            <w:tr w:rsidR="00212616" w:rsidRPr="00671EDD" w14:paraId="29833375" w14:textId="77777777" w:rsidTr="00212616">
              <w:trPr>
                <w:trHeight w:val="4367"/>
              </w:trPr>
              <w:tc>
                <w:tcPr>
                  <w:tcW w:w="5706" w:type="dxa"/>
                </w:tcPr>
                <w:p w14:paraId="03C03AA5" w14:textId="674EEC4C" w:rsidR="00212616" w:rsidRPr="00671EDD" w:rsidRDefault="00212616" w:rsidP="00A87F68">
                  <w:pPr>
                    <w:rPr>
                      <w:rFonts w:ascii="Arial" w:hAnsi="Arial" w:cs="Arial"/>
                      <w:b/>
                      <w:sz w:val="18"/>
                      <w:szCs w:val="18"/>
                      <w:u w:val="single"/>
                      <w:lang w:eastAsia="en-GB"/>
                    </w:rPr>
                  </w:pPr>
                  <w:r w:rsidRPr="00671EDD">
                    <w:rPr>
                      <w:rFonts w:ascii="Arial" w:hAnsi="Arial" w:cs="Arial"/>
                      <w:b/>
                      <w:sz w:val="18"/>
                      <w:szCs w:val="18"/>
                      <w:u w:val="single"/>
                      <w:lang w:eastAsia="en-GB"/>
                    </w:rPr>
                    <w:t>Patients not treated for TB within the last 2 years</w:t>
                  </w:r>
                </w:p>
                <w:p w14:paraId="20E82B9B" w14:textId="77777777" w:rsidR="00212616" w:rsidRPr="00671EDD" w:rsidRDefault="00212616" w:rsidP="00A87F68">
                  <w:pPr>
                    <w:rPr>
                      <w:rFonts w:ascii="Arial" w:hAnsi="Arial" w:cs="Arial"/>
                      <w:b/>
                      <w:sz w:val="12"/>
                      <w:szCs w:val="12"/>
                      <w:lang w:eastAsia="en-GB"/>
                    </w:rPr>
                  </w:pPr>
                  <w:r w:rsidRPr="00671EDD">
                    <w:rPr>
                      <w:rFonts w:ascii="Arial" w:hAnsi="Arial" w:cs="Arial"/>
                      <w:b/>
                      <w:bCs/>
                      <w:noProof/>
                      <w:lang w:eastAsia="en-ZA"/>
                    </w:rPr>
                    <w:drawing>
                      <wp:anchor distT="0" distB="0" distL="114300" distR="114300" simplePos="0" relativeHeight="251664384" behindDoc="0" locked="0" layoutInCell="1" allowOverlap="1" wp14:anchorId="0BCDC406" wp14:editId="70A8941E">
                        <wp:simplePos x="0" y="0"/>
                        <wp:positionH relativeFrom="column">
                          <wp:posOffset>-635</wp:posOffset>
                        </wp:positionH>
                        <wp:positionV relativeFrom="page">
                          <wp:posOffset>255905</wp:posOffset>
                        </wp:positionV>
                        <wp:extent cx="3382645" cy="2169160"/>
                        <wp:effectExtent l="0" t="0" r="8255" b="254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716867" name="Picture 1247716867"/>
                                <pic:cNvPicPr/>
                              </pic:nvPicPr>
                              <pic:blipFill rotWithShape="1">
                                <a:blip r:embed="rId13" cstate="print">
                                  <a:extLst>
                                    <a:ext uri="{28A0092B-C50C-407E-A947-70E740481C1C}">
                                      <a14:useLocalDpi xmlns:a14="http://schemas.microsoft.com/office/drawing/2010/main" val="0"/>
                                    </a:ext>
                                  </a:extLst>
                                </a:blip>
                                <a:srcRect l="2715" t="4360" r="2941" b="15227"/>
                                <a:stretch/>
                              </pic:blipFill>
                              <pic:spPr bwMode="auto">
                                <a:xfrm>
                                  <a:off x="0" y="0"/>
                                  <a:ext cx="3382645" cy="2169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0968544" w14:textId="0C19CC6B" w:rsidR="00212616" w:rsidRPr="00671EDD" w:rsidRDefault="00212616" w:rsidP="00A87F68">
                  <w:pPr>
                    <w:rPr>
                      <w:rFonts w:ascii="Arial" w:hAnsi="Arial" w:cs="Arial"/>
                      <w:lang w:val="en-GB"/>
                    </w:rPr>
                  </w:pPr>
                  <w:r w:rsidRPr="00671EDD">
                    <w:rPr>
                      <w:rFonts w:ascii="Arial" w:hAnsi="Arial" w:cs="Arial"/>
                      <w:b/>
                      <w:sz w:val="12"/>
                      <w:szCs w:val="12"/>
                      <w:lang w:eastAsia="en-GB"/>
                    </w:rPr>
                    <w:t>Figure 23.</w:t>
                  </w:r>
                  <w:r w:rsidR="00AC1D1C" w:rsidRPr="00671EDD">
                    <w:rPr>
                      <w:rFonts w:ascii="Arial" w:hAnsi="Arial" w:cs="Arial"/>
                      <w:b/>
                      <w:sz w:val="12"/>
                      <w:szCs w:val="12"/>
                      <w:lang w:eastAsia="en-GB"/>
                    </w:rPr>
                    <w:t>2</w:t>
                  </w:r>
                  <w:r w:rsidRPr="00671EDD">
                    <w:rPr>
                      <w:rFonts w:ascii="Arial" w:hAnsi="Arial" w:cs="Arial"/>
                      <w:sz w:val="12"/>
                      <w:szCs w:val="12"/>
                      <w:lang w:eastAsia="en-GB"/>
                    </w:rPr>
                    <w:t xml:space="preserve"> TB NAAT Diagnostic Algorithm 1 - Guidance on managing TB-NAAT “MTB detected” results in patients NOT treated for TB within the last 2 years (Source: NDoH TB Program)</w:t>
                  </w:r>
                </w:p>
              </w:tc>
            </w:tr>
          </w:tbl>
          <w:p w14:paraId="2959DA5C" w14:textId="77777777" w:rsidR="00212616" w:rsidRPr="00671EDD" w:rsidRDefault="00212616" w:rsidP="00A87F68">
            <w:pPr>
              <w:pStyle w:val="ListParagraph"/>
              <w:spacing w:after="0" w:line="240" w:lineRule="auto"/>
              <w:rPr>
                <w:rFonts w:ascii="Arial" w:hAnsi="Arial" w:cs="Arial"/>
                <w:lang w:val="en-GB"/>
              </w:rPr>
            </w:pPr>
          </w:p>
          <w:p w14:paraId="771ACC01" w14:textId="77777777" w:rsidR="00212616" w:rsidRPr="00671EDD" w:rsidRDefault="00212616" w:rsidP="00A87F68">
            <w:pPr>
              <w:pStyle w:val="ListParagraph"/>
              <w:spacing w:after="0" w:line="240" w:lineRule="auto"/>
              <w:rPr>
                <w:rFonts w:ascii="Arial" w:hAnsi="Arial" w:cs="Arial"/>
                <w:lang w:val="en-GB"/>
              </w:rPr>
            </w:pPr>
          </w:p>
          <w:p w14:paraId="1604F273" w14:textId="77777777" w:rsidR="00212616" w:rsidRPr="00671EDD" w:rsidRDefault="00212616" w:rsidP="00A87F68">
            <w:pPr>
              <w:pStyle w:val="ListParagraph"/>
              <w:spacing w:after="0" w:line="240" w:lineRule="auto"/>
              <w:rPr>
                <w:rFonts w:ascii="Arial" w:hAnsi="Arial" w:cs="Arial"/>
                <w:lang w:val="en-GB"/>
              </w:rPr>
            </w:pPr>
          </w:p>
          <w:p w14:paraId="56D5D235" w14:textId="77777777" w:rsidR="00212616" w:rsidRPr="00671EDD" w:rsidRDefault="00212616" w:rsidP="00A87F68">
            <w:pPr>
              <w:pStyle w:val="ListParagraph"/>
              <w:spacing w:after="0" w:line="240" w:lineRule="auto"/>
              <w:rPr>
                <w:rFonts w:ascii="Arial" w:hAnsi="Arial" w:cs="Arial"/>
                <w:lang w:val="en-GB"/>
              </w:rPr>
            </w:pPr>
          </w:p>
          <w:p w14:paraId="63EE3071" w14:textId="77777777" w:rsidR="00212616" w:rsidRPr="00671EDD" w:rsidRDefault="00212616" w:rsidP="00A87F68">
            <w:pPr>
              <w:pStyle w:val="ListParagraph"/>
              <w:spacing w:after="0" w:line="240" w:lineRule="auto"/>
              <w:rPr>
                <w:rFonts w:ascii="Arial" w:hAnsi="Arial" w:cs="Arial"/>
                <w:lang w:val="en-GB"/>
              </w:rPr>
            </w:pPr>
          </w:p>
          <w:p w14:paraId="43C53C30" w14:textId="77777777" w:rsidR="00212616" w:rsidRPr="00671EDD" w:rsidRDefault="00212616" w:rsidP="00A87F68">
            <w:pPr>
              <w:pStyle w:val="ListParagraph"/>
              <w:spacing w:after="0" w:line="240" w:lineRule="auto"/>
              <w:rPr>
                <w:rFonts w:ascii="Arial" w:hAnsi="Arial" w:cs="Arial"/>
                <w:lang w:val="en-GB"/>
              </w:rPr>
            </w:pPr>
          </w:p>
          <w:p w14:paraId="00A2CED0" w14:textId="77777777" w:rsidR="00212616" w:rsidRPr="00671EDD" w:rsidRDefault="00212616" w:rsidP="00A87F68">
            <w:pPr>
              <w:pStyle w:val="ListParagraph"/>
              <w:spacing w:after="0" w:line="240" w:lineRule="auto"/>
              <w:rPr>
                <w:rFonts w:ascii="Arial" w:hAnsi="Arial" w:cs="Arial"/>
                <w:lang w:val="en-GB"/>
              </w:rPr>
            </w:pPr>
          </w:p>
          <w:p w14:paraId="00E4BF15" w14:textId="77777777" w:rsidR="00212616" w:rsidRPr="00671EDD" w:rsidRDefault="00212616" w:rsidP="00A87F68">
            <w:pPr>
              <w:pStyle w:val="ListParagraph"/>
              <w:spacing w:after="0" w:line="240" w:lineRule="auto"/>
              <w:rPr>
                <w:rFonts w:ascii="Arial" w:hAnsi="Arial" w:cs="Arial"/>
                <w:lang w:val="en-GB"/>
              </w:rPr>
            </w:pPr>
          </w:p>
          <w:tbl>
            <w:tblPr>
              <w:tblStyle w:val="TableGrid"/>
              <w:tblW w:w="0" w:type="auto"/>
              <w:tblLook w:val="04A0" w:firstRow="1" w:lastRow="0" w:firstColumn="1" w:lastColumn="0" w:noHBand="0" w:noVBand="1"/>
            </w:tblPr>
            <w:tblGrid>
              <w:gridCol w:w="5922"/>
            </w:tblGrid>
            <w:tr w:rsidR="00212616" w:rsidRPr="00671EDD" w14:paraId="333C5CAD" w14:textId="77777777" w:rsidTr="00E654F0">
              <w:tc>
                <w:tcPr>
                  <w:tcW w:w="6679" w:type="dxa"/>
                </w:tcPr>
                <w:p w14:paraId="4D5D7958" w14:textId="60608C92" w:rsidR="00212616" w:rsidRPr="00671EDD" w:rsidRDefault="00212616" w:rsidP="00A87F68">
                  <w:pPr>
                    <w:ind w:left="284" w:hanging="284"/>
                    <w:rPr>
                      <w:rFonts w:ascii="Arial" w:hAnsi="Arial" w:cs="Arial"/>
                      <w:b/>
                      <w:sz w:val="18"/>
                      <w:szCs w:val="18"/>
                      <w:u w:val="single"/>
                      <w:lang w:eastAsia="en-GB"/>
                    </w:rPr>
                  </w:pPr>
                  <w:r w:rsidRPr="00671EDD">
                    <w:rPr>
                      <w:rFonts w:ascii="Arial" w:hAnsi="Arial" w:cs="Arial"/>
                      <w:b/>
                      <w:sz w:val="18"/>
                      <w:szCs w:val="18"/>
                      <w:u w:val="single"/>
                      <w:lang w:eastAsia="en-GB"/>
                    </w:rPr>
                    <w:t>Patients treated for TB within the last 2 years</w:t>
                  </w:r>
                  <w:r w:rsidRPr="00671EDD">
                    <w:rPr>
                      <w:rFonts w:ascii="Arial" w:hAnsi="Arial" w:cs="Arial"/>
                      <w:b/>
                      <w:bCs/>
                      <w:noProof/>
                      <w:sz w:val="18"/>
                      <w:szCs w:val="18"/>
                      <w:lang w:eastAsia="en-ZA"/>
                    </w:rPr>
                    <w:drawing>
                      <wp:anchor distT="0" distB="0" distL="114300" distR="114300" simplePos="0" relativeHeight="251663360" behindDoc="0" locked="0" layoutInCell="1" allowOverlap="1" wp14:anchorId="610375B0" wp14:editId="264A5EDF">
                        <wp:simplePos x="0" y="0"/>
                        <wp:positionH relativeFrom="page">
                          <wp:posOffset>0</wp:posOffset>
                        </wp:positionH>
                        <wp:positionV relativeFrom="paragraph">
                          <wp:posOffset>266700</wp:posOffset>
                        </wp:positionV>
                        <wp:extent cx="3425190" cy="2111375"/>
                        <wp:effectExtent l="0" t="0" r="3810" b="3175"/>
                        <wp:wrapSquare wrapText="bothSides"/>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07251" name="Picture 379907251"/>
                                <pic:cNvPicPr/>
                              </pic:nvPicPr>
                              <pic:blipFill rotWithShape="1">
                                <a:blip r:embed="rId14" cstate="print">
                                  <a:extLst>
                                    <a:ext uri="{28A0092B-C50C-407E-A947-70E740481C1C}">
                                      <a14:useLocalDpi xmlns:a14="http://schemas.microsoft.com/office/drawing/2010/main" val="0"/>
                                    </a:ext>
                                  </a:extLst>
                                </a:blip>
                                <a:srcRect l="2939" t="4856" r="2886" b="15204"/>
                                <a:stretch/>
                              </pic:blipFill>
                              <pic:spPr bwMode="auto">
                                <a:xfrm>
                                  <a:off x="0" y="0"/>
                                  <a:ext cx="3425190" cy="2111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2FDB525" w14:textId="77777777" w:rsidR="00212616" w:rsidRPr="00671EDD" w:rsidRDefault="00212616" w:rsidP="00A87F68">
                  <w:pPr>
                    <w:ind w:left="284" w:hanging="284"/>
                    <w:rPr>
                      <w:rFonts w:ascii="Arial" w:hAnsi="Arial" w:cs="Arial"/>
                      <w:b/>
                      <w:sz w:val="12"/>
                      <w:szCs w:val="12"/>
                      <w:lang w:eastAsia="en-GB"/>
                    </w:rPr>
                  </w:pPr>
                </w:p>
                <w:p w14:paraId="625D6018" w14:textId="0D93FC34" w:rsidR="00212616" w:rsidRPr="00671EDD" w:rsidRDefault="00212616" w:rsidP="00A87F68">
                  <w:pPr>
                    <w:ind w:left="284" w:hanging="284"/>
                    <w:rPr>
                      <w:rFonts w:ascii="Arial" w:hAnsi="Arial" w:cs="Arial"/>
                    </w:rPr>
                  </w:pPr>
                  <w:r w:rsidRPr="00671EDD">
                    <w:rPr>
                      <w:rFonts w:ascii="Arial" w:hAnsi="Arial" w:cs="Arial"/>
                      <w:b/>
                      <w:sz w:val="12"/>
                      <w:szCs w:val="12"/>
                      <w:lang w:eastAsia="en-GB"/>
                    </w:rPr>
                    <w:t>Figure 23</w:t>
                  </w:r>
                  <w:r w:rsidR="00AC1D1C" w:rsidRPr="00671EDD">
                    <w:rPr>
                      <w:rFonts w:ascii="Arial" w:hAnsi="Arial" w:cs="Arial"/>
                      <w:b/>
                      <w:sz w:val="12"/>
                      <w:szCs w:val="12"/>
                      <w:lang w:eastAsia="en-GB"/>
                    </w:rPr>
                    <w:t>.3</w:t>
                  </w:r>
                  <w:r w:rsidRPr="00671EDD">
                    <w:rPr>
                      <w:rFonts w:ascii="Arial" w:hAnsi="Arial" w:cs="Arial"/>
                      <w:b/>
                      <w:sz w:val="12"/>
                      <w:szCs w:val="12"/>
                      <w:lang w:eastAsia="en-GB"/>
                    </w:rPr>
                    <w:t xml:space="preserve"> </w:t>
                  </w:r>
                  <w:r w:rsidRPr="00671EDD">
                    <w:rPr>
                      <w:rFonts w:ascii="Arial" w:hAnsi="Arial" w:cs="Arial"/>
                      <w:sz w:val="12"/>
                      <w:szCs w:val="12"/>
                      <w:lang w:eastAsia="en-GB"/>
                    </w:rPr>
                    <w:t>TB NAAT Diagnostic Algorithm 1 - Guidance on managing TB-NAAT “MTB detected” results in patients treated for TB within the last 2 years</w:t>
                  </w:r>
                  <w:r w:rsidRPr="00671EDD">
                    <w:rPr>
                      <w:rFonts w:ascii="Arial" w:hAnsi="Arial" w:cs="Arial"/>
                      <w:noProof/>
                      <w:sz w:val="12"/>
                      <w:szCs w:val="12"/>
                      <w:lang w:eastAsia="en-GB"/>
                    </w:rPr>
                    <w:t xml:space="preserve"> (Source: NDoH TB Program)</w:t>
                  </w:r>
                </w:p>
              </w:tc>
            </w:tr>
          </w:tbl>
          <w:p w14:paraId="2DBC182A" w14:textId="77777777" w:rsidR="00212616" w:rsidRPr="00671EDD" w:rsidRDefault="00212616" w:rsidP="00A87F68">
            <w:pPr>
              <w:rPr>
                <w:rFonts w:ascii="Arial" w:hAnsi="Arial" w:cs="Arial"/>
              </w:rPr>
            </w:pPr>
          </w:p>
          <w:tbl>
            <w:tblPr>
              <w:tblStyle w:val="TableGrid"/>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5902"/>
            </w:tblGrid>
            <w:tr w:rsidR="00212616" w:rsidRPr="00671EDD" w14:paraId="73F5DBC4" w14:textId="77777777" w:rsidTr="00E654F0">
              <w:tc>
                <w:tcPr>
                  <w:tcW w:w="6679" w:type="dxa"/>
                </w:tcPr>
                <w:p w14:paraId="23F7C965" w14:textId="77777777" w:rsidR="00212616" w:rsidRPr="00671EDD" w:rsidRDefault="00212616" w:rsidP="00A87F68">
                  <w:pPr>
                    <w:rPr>
                      <w:rFonts w:ascii="Arial" w:hAnsi="Arial" w:cs="Arial"/>
                      <w:sz w:val="18"/>
                      <w:szCs w:val="18"/>
                    </w:rPr>
                  </w:pPr>
                  <w:r w:rsidRPr="00671EDD">
                    <w:rPr>
                      <w:rFonts w:ascii="Arial" w:hAnsi="Arial" w:cs="Arial"/>
                      <w:sz w:val="18"/>
                      <w:szCs w:val="18"/>
                    </w:rPr>
                    <w:t>Patients who have previously completed TB treatment (especially within the last 2 years) may still test TB</w:t>
                  </w:r>
                  <w:r w:rsidRPr="00671EDD">
                    <w:rPr>
                      <w:rFonts w:ascii="Arial" w:hAnsi="Arial" w:cs="Arial"/>
                      <w:sz w:val="18"/>
                      <w:szCs w:val="18"/>
                    </w:rPr>
                    <w:noBreakHyphen/>
                    <w:t>NAAT positive in the absence of active disease. In these patients, new TB disease should be confirmed with TB culture.</w:t>
                  </w:r>
                </w:p>
              </w:tc>
            </w:tr>
          </w:tbl>
          <w:p w14:paraId="32F4AFE9" w14:textId="77777777" w:rsidR="00212616" w:rsidRPr="00671EDD" w:rsidRDefault="00212616" w:rsidP="00A87F68">
            <w:pPr>
              <w:rPr>
                <w:rFonts w:ascii="Arial" w:hAnsi="Arial" w:cs="Arial"/>
              </w:rPr>
            </w:pPr>
          </w:p>
          <w:tbl>
            <w:tblPr>
              <w:tblStyle w:val="TableGrid"/>
              <w:tblW w:w="0" w:type="auto"/>
              <w:tblLook w:val="04A0" w:firstRow="1" w:lastRow="0" w:firstColumn="1" w:lastColumn="0" w:noHBand="0" w:noVBand="1"/>
            </w:tblPr>
            <w:tblGrid>
              <w:gridCol w:w="5922"/>
            </w:tblGrid>
            <w:tr w:rsidR="00212616" w:rsidRPr="00671EDD" w14:paraId="70F0278B" w14:textId="77777777" w:rsidTr="00E654F0">
              <w:tc>
                <w:tcPr>
                  <w:tcW w:w="6679" w:type="dxa"/>
                </w:tcPr>
                <w:p w14:paraId="700D5CCD" w14:textId="77777777" w:rsidR="00212616" w:rsidRPr="00671EDD" w:rsidRDefault="00212616" w:rsidP="00A87F68">
                  <w:pPr>
                    <w:rPr>
                      <w:rFonts w:ascii="Arial" w:hAnsi="Arial" w:cs="Arial"/>
                      <w:bCs/>
                      <w:sz w:val="16"/>
                      <w:szCs w:val="16"/>
                      <w:lang w:eastAsia="en-GB"/>
                    </w:rPr>
                  </w:pPr>
                  <w:r w:rsidRPr="00671EDD">
                    <w:rPr>
                      <w:rFonts w:ascii="Arial" w:hAnsi="Arial" w:cs="Arial"/>
                      <w:bCs/>
                      <w:noProof/>
                      <w:sz w:val="16"/>
                      <w:szCs w:val="16"/>
                      <w:lang w:eastAsia="en-ZA"/>
                    </w:rPr>
                    <w:drawing>
                      <wp:inline distT="0" distB="0" distL="0" distR="0" wp14:anchorId="5336C514" wp14:editId="489094DC">
                        <wp:extent cx="3324738" cy="2065691"/>
                        <wp:effectExtent l="0" t="0" r="9525" b="0"/>
                        <wp:docPr id="1655422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422422" name=""/>
                                <pic:cNvPicPr/>
                              </pic:nvPicPr>
                              <pic:blipFill rotWithShape="1">
                                <a:blip r:embed="rId15"/>
                                <a:srcRect l="1417" t="808" r="1232" b="12909"/>
                                <a:stretch/>
                              </pic:blipFill>
                              <pic:spPr bwMode="auto">
                                <a:xfrm>
                                  <a:off x="0" y="0"/>
                                  <a:ext cx="3360952" cy="2088191"/>
                                </a:xfrm>
                                <a:prstGeom prst="rect">
                                  <a:avLst/>
                                </a:prstGeom>
                                <a:ln>
                                  <a:noFill/>
                                </a:ln>
                                <a:extLst>
                                  <a:ext uri="{53640926-AAD7-44D8-BBD7-CCE9431645EC}">
                                    <a14:shadowObscured xmlns:a14="http://schemas.microsoft.com/office/drawing/2010/main"/>
                                  </a:ext>
                                </a:extLst>
                              </pic:spPr>
                            </pic:pic>
                          </a:graphicData>
                        </a:graphic>
                      </wp:inline>
                    </w:drawing>
                  </w:r>
                </w:p>
                <w:p w14:paraId="4BAE1889" w14:textId="4FDB0B14" w:rsidR="00212616" w:rsidRPr="00671EDD" w:rsidRDefault="00212616" w:rsidP="00A87F68">
                  <w:pPr>
                    <w:rPr>
                      <w:rFonts w:ascii="Arial" w:hAnsi="Arial" w:cs="Arial"/>
                      <w:sz w:val="16"/>
                      <w:szCs w:val="16"/>
                      <w:lang w:eastAsia="en-GB"/>
                    </w:rPr>
                  </w:pPr>
                  <w:r w:rsidRPr="00671EDD">
                    <w:rPr>
                      <w:rFonts w:ascii="Arial" w:hAnsi="Arial" w:cs="Arial"/>
                      <w:b/>
                      <w:sz w:val="12"/>
                      <w:szCs w:val="12"/>
                      <w:lang w:eastAsia="en-GB"/>
                    </w:rPr>
                    <w:t>Figure 23</w:t>
                  </w:r>
                  <w:r w:rsidR="00AC1D1C" w:rsidRPr="00671EDD">
                    <w:rPr>
                      <w:rFonts w:ascii="Arial" w:hAnsi="Arial" w:cs="Arial"/>
                      <w:b/>
                      <w:sz w:val="12"/>
                      <w:szCs w:val="12"/>
                      <w:lang w:eastAsia="en-GB"/>
                    </w:rPr>
                    <w:t>.4</w:t>
                  </w:r>
                  <w:r w:rsidRPr="00671EDD">
                    <w:rPr>
                      <w:rFonts w:ascii="Arial" w:hAnsi="Arial" w:cs="Arial"/>
                      <w:sz w:val="12"/>
                      <w:szCs w:val="12"/>
                      <w:lang w:eastAsia="en-GB"/>
                    </w:rPr>
                    <w:t>: TB NAAT Diagnostic Algorithm 3 - Guidance on managing TB-NAAT “MTB Not detected”, “Unsuccessful”, “Trace” results (Source: NDoH TB Program)</w:t>
                  </w:r>
                </w:p>
              </w:tc>
            </w:tr>
          </w:tbl>
          <w:p w14:paraId="4829EF4A" w14:textId="77777777" w:rsidR="00212616" w:rsidRPr="00671EDD" w:rsidRDefault="00212616" w:rsidP="00A87F68">
            <w:pPr>
              <w:rPr>
                <w:rFonts w:ascii="Arial" w:hAnsi="Arial" w:cs="Arial"/>
                <w:sz w:val="16"/>
                <w:szCs w:val="16"/>
                <w:lang w:eastAsia="en-GB"/>
              </w:rPr>
            </w:pPr>
          </w:p>
          <w:p w14:paraId="37FBA89A" w14:textId="77777777" w:rsidR="00F57239" w:rsidRPr="00671EDD" w:rsidRDefault="00F57239" w:rsidP="00A87F68">
            <w:pPr>
              <w:jc w:val="both"/>
              <w:rPr>
                <w:rFonts w:ascii="Arial" w:hAnsi="Arial" w:cs="Arial"/>
                <w:sz w:val="18"/>
                <w:szCs w:val="18"/>
                <w:lang w:eastAsia="en-GB"/>
              </w:rPr>
            </w:pPr>
            <w:r w:rsidRPr="00671EDD">
              <w:rPr>
                <w:rFonts w:ascii="Arial" w:hAnsi="Arial" w:cs="Arial"/>
                <w:b/>
                <w:sz w:val="18"/>
                <w:szCs w:val="18"/>
              </w:rPr>
              <w:t>NOTE:</w:t>
            </w:r>
            <w:r w:rsidRPr="00671EDD">
              <w:rPr>
                <w:rFonts w:ascii="Arial" w:hAnsi="Arial" w:cs="Arial"/>
                <w:sz w:val="18"/>
                <w:szCs w:val="18"/>
              </w:rPr>
              <w:t xml:space="preserve"> In PLWH, </w:t>
            </w:r>
            <w:r w:rsidRPr="00671EDD">
              <w:rPr>
                <w:rFonts w:ascii="Arial" w:hAnsi="Arial" w:cs="Arial"/>
                <w:spacing w:val="-2"/>
                <w:sz w:val="18"/>
                <w:szCs w:val="18"/>
              </w:rPr>
              <w:t>TB-NAAT</w:t>
            </w:r>
            <w:r w:rsidRPr="00671EDD">
              <w:rPr>
                <w:rFonts w:ascii="Arial" w:hAnsi="Arial" w:cs="Arial"/>
                <w:sz w:val="18"/>
                <w:szCs w:val="18"/>
              </w:rPr>
              <w:t xml:space="preserve"> is not an adequate ‘rule out’ test. PLWH who have features of TB but are </w:t>
            </w:r>
            <w:r w:rsidRPr="00671EDD">
              <w:rPr>
                <w:rFonts w:ascii="Arial" w:hAnsi="Arial" w:cs="Arial"/>
                <w:spacing w:val="-2"/>
                <w:sz w:val="18"/>
                <w:szCs w:val="18"/>
              </w:rPr>
              <w:t xml:space="preserve">TB-NAAT </w:t>
            </w:r>
            <w:r w:rsidRPr="00671EDD">
              <w:rPr>
                <w:rFonts w:ascii="Arial" w:hAnsi="Arial" w:cs="Arial"/>
                <w:sz w:val="18"/>
                <w:szCs w:val="18"/>
              </w:rPr>
              <w:t xml:space="preserve">negative require further investigation (e.g. chest X-ray, TB culture) and may need empiric anti-tuberculosis therapy. </w:t>
            </w:r>
            <w:r w:rsidRPr="00671EDD">
              <w:rPr>
                <w:rFonts w:ascii="Arial" w:hAnsi="Arial" w:cs="Arial"/>
                <w:bCs/>
                <w:sz w:val="18"/>
                <w:szCs w:val="18"/>
                <w:lang w:eastAsia="en-GB"/>
              </w:rPr>
              <w:t>If CD4 ≤ 200 within the last 6 months and signs and symptoms of pulmonary and/or extrapulmonary TB, or the patient is currently seriously ill and requiring hospitalization, perform urine lipoarabinomannan (U-LAM) test</w:t>
            </w:r>
            <w:r w:rsidRPr="00671EDD">
              <w:rPr>
                <w:rFonts w:ascii="Arial" w:hAnsi="Arial" w:cs="Arial"/>
                <w:sz w:val="18"/>
                <w:szCs w:val="18"/>
                <w:lang w:eastAsia="en-GB"/>
              </w:rPr>
              <w:t xml:space="preserve">. </w:t>
            </w:r>
          </w:p>
          <w:p w14:paraId="4C7FE1DA" w14:textId="77777777" w:rsidR="00F57239" w:rsidRPr="00671EDD" w:rsidRDefault="00F57239" w:rsidP="00A87F68">
            <w:pPr>
              <w:jc w:val="both"/>
              <w:rPr>
                <w:rFonts w:ascii="Arial" w:hAnsi="Arial" w:cs="Arial"/>
                <w:sz w:val="18"/>
                <w:szCs w:val="18"/>
              </w:rPr>
            </w:pPr>
          </w:p>
          <w:p w14:paraId="61085417" w14:textId="77777777" w:rsidR="00F57239" w:rsidRPr="00671EDD" w:rsidRDefault="00F57239" w:rsidP="00A87F68">
            <w:pPr>
              <w:pStyle w:val="Heading5"/>
              <w:spacing w:before="0"/>
              <w:jc w:val="both"/>
              <w:rPr>
                <w:rFonts w:ascii="Arial" w:hAnsi="Arial" w:cs="Arial"/>
                <w:b/>
                <w:color w:val="auto"/>
                <w:sz w:val="18"/>
                <w:szCs w:val="18"/>
              </w:rPr>
            </w:pPr>
            <w:r w:rsidRPr="00671EDD">
              <w:rPr>
                <w:rFonts w:ascii="Arial" w:hAnsi="Arial" w:cs="Arial"/>
                <w:b/>
                <w:color w:val="auto"/>
                <w:sz w:val="18"/>
                <w:szCs w:val="18"/>
              </w:rPr>
              <w:t>GENERAL MEASURES</w:t>
            </w:r>
          </w:p>
          <w:p w14:paraId="178EE5C7" w14:textId="77777777" w:rsidR="00F57239" w:rsidRPr="00671EDD" w:rsidRDefault="00F57239"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 xml:space="preserve">Counsel patients about the disease </w:t>
            </w:r>
            <w:r w:rsidRPr="00671EDD">
              <w:rPr>
                <w:rFonts w:ascii="Arial" w:eastAsia="Calibri" w:hAnsi="Arial" w:cs="Arial"/>
                <w:sz w:val="18"/>
                <w:szCs w:val="18"/>
              </w:rPr>
              <w:t>and infection control in the home</w:t>
            </w:r>
            <w:r w:rsidRPr="00671EDD">
              <w:rPr>
                <w:rFonts w:ascii="Arial" w:hAnsi="Arial" w:cs="Arial"/>
                <w:sz w:val="18"/>
                <w:szCs w:val="18"/>
              </w:rPr>
              <w:t>. Explain the importance of completing treatment.</w:t>
            </w:r>
          </w:p>
          <w:p w14:paraId="6011BA97" w14:textId="77777777" w:rsidR="00F57239" w:rsidRPr="00671EDD" w:rsidRDefault="00F57239"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Close contacts of people diagnosed with PTB should be screened for TB disease.</w:t>
            </w:r>
          </w:p>
          <w:p w14:paraId="23300EA5" w14:textId="77777777" w:rsidR="00F57239" w:rsidRPr="00671EDD" w:rsidRDefault="00F57239" w:rsidP="00A87F68">
            <w:pPr>
              <w:pStyle w:val="ListParagraph"/>
              <w:numPr>
                <w:ilvl w:val="0"/>
                <w:numId w:val="17"/>
              </w:numPr>
              <w:spacing w:after="0" w:line="240" w:lineRule="auto"/>
              <w:jc w:val="both"/>
              <w:rPr>
                <w:rFonts w:ascii="Arial" w:hAnsi="Arial" w:cs="Arial"/>
                <w:bCs/>
                <w:sz w:val="18"/>
                <w:szCs w:val="18"/>
                <w:lang w:eastAsia="en-GB"/>
              </w:rPr>
            </w:pPr>
            <w:r w:rsidRPr="00671EDD">
              <w:rPr>
                <w:rFonts w:ascii="Arial" w:hAnsi="Arial" w:cs="Arial"/>
                <w:sz w:val="18"/>
                <w:szCs w:val="18"/>
                <w:lang w:eastAsia="en-GB"/>
              </w:rPr>
              <w:t>Explain the importance of completing treatment.</w:t>
            </w:r>
          </w:p>
          <w:p w14:paraId="05AE96FA" w14:textId="77777777" w:rsidR="00F57239" w:rsidRPr="00671EDD" w:rsidRDefault="00F57239"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Advise against the use of tobacco and excessive alcohol.</w:t>
            </w:r>
          </w:p>
          <w:p w14:paraId="15E2AFCB" w14:textId="77777777" w:rsidR="00F57239" w:rsidRPr="00671EDD" w:rsidRDefault="00F57239"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If more than two doses of treatment are missed, extra effort should be made to identify and manage any problems the patient might have.</w:t>
            </w:r>
          </w:p>
          <w:p w14:paraId="7B40299C" w14:textId="77777777" w:rsidR="00F57239" w:rsidRPr="00671EDD" w:rsidRDefault="00F57239" w:rsidP="00A87F68">
            <w:pPr>
              <w:pStyle w:val="Heading5"/>
              <w:spacing w:before="0"/>
              <w:jc w:val="both"/>
              <w:rPr>
                <w:rFonts w:ascii="Arial" w:hAnsi="Arial" w:cs="Arial"/>
                <w:b/>
                <w:color w:val="auto"/>
                <w:sz w:val="18"/>
                <w:szCs w:val="18"/>
              </w:rPr>
            </w:pPr>
            <w:r w:rsidRPr="00671EDD">
              <w:rPr>
                <w:rFonts w:ascii="Arial" w:hAnsi="Arial" w:cs="Arial"/>
                <w:b/>
                <w:color w:val="auto"/>
                <w:sz w:val="18"/>
                <w:szCs w:val="18"/>
              </w:rPr>
              <w:t>MEDICINE TREATMENT</w:t>
            </w:r>
          </w:p>
          <w:p w14:paraId="6789395C" w14:textId="77777777" w:rsidR="00F57239" w:rsidRPr="00671EDD" w:rsidRDefault="00F57239" w:rsidP="00A87F68">
            <w:pPr>
              <w:jc w:val="both"/>
              <w:rPr>
                <w:rFonts w:ascii="Arial" w:hAnsi="Arial" w:cs="Arial"/>
                <w:sz w:val="18"/>
                <w:szCs w:val="18"/>
              </w:rPr>
            </w:pPr>
            <w:r w:rsidRPr="00671EDD">
              <w:rPr>
                <w:rFonts w:ascii="Arial" w:hAnsi="Arial" w:cs="Arial"/>
                <w:sz w:val="18"/>
                <w:szCs w:val="18"/>
              </w:rPr>
              <w:t xml:space="preserve">All adults and adolescents ≥ 16 years diagnosed with drug-sensitive pulmonary TB should receive 6 months of treatment (intensive phase treatment for 2 months and continuation phase treatment for 4 months - see table 23.1 below).  </w:t>
            </w:r>
          </w:p>
          <w:p w14:paraId="166A69A6" w14:textId="77777777" w:rsidR="00F57239" w:rsidRPr="00671EDD" w:rsidRDefault="00F57239" w:rsidP="00A87F68">
            <w:pPr>
              <w:pStyle w:val="Heading7"/>
              <w:spacing w:before="0"/>
              <w:ind w:left="360" w:hanging="360"/>
              <w:jc w:val="both"/>
              <w:rPr>
                <w:rFonts w:ascii="Arial" w:hAnsi="Arial" w:cs="Arial"/>
                <w:sz w:val="18"/>
                <w:szCs w:val="18"/>
              </w:rPr>
            </w:pPr>
          </w:p>
          <w:p w14:paraId="0B63B603" w14:textId="40FF5867" w:rsidR="00F57239" w:rsidRPr="00671EDD" w:rsidRDefault="00F57239" w:rsidP="00A87F68">
            <w:pPr>
              <w:pStyle w:val="Heading7"/>
              <w:spacing w:before="0"/>
              <w:ind w:left="360" w:hanging="360"/>
              <w:jc w:val="both"/>
              <w:rPr>
                <w:rFonts w:ascii="Arial" w:hAnsi="Arial" w:cs="Arial"/>
                <w:bCs/>
                <w:i w:val="0"/>
                <w:color w:val="auto"/>
                <w:sz w:val="18"/>
                <w:szCs w:val="18"/>
              </w:rPr>
            </w:pPr>
            <w:r w:rsidRPr="00671EDD">
              <w:rPr>
                <w:rFonts w:ascii="Arial" w:hAnsi="Arial" w:cs="Arial"/>
                <w:i w:val="0"/>
                <w:color w:val="auto"/>
                <w:sz w:val="18"/>
                <w:szCs w:val="18"/>
              </w:rPr>
              <w:t xml:space="preserve">Treatment for known or presumed drug-sensitive </w:t>
            </w:r>
            <w:r w:rsidR="00D47F55" w:rsidRPr="00671EDD">
              <w:rPr>
                <w:rFonts w:ascii="Arial" w:hAnsi="Arial" w:cs="Arial"/>
                <w:i w:val="0"/>
                <w:color w:val="auto"/>
                <w:sz w:val="18"/>
                <w:szCs w:val="18"/>
              </w:rPr>
              <w:t>P</w:t>
            </w:r>
            <w:r w:rsidRPr="00671EDD">
              <w:rPr>
                <w:rFonts w:ascii="Arial" w:hAnsi="Arial" w:cs="Arial"/>
                <w:i w:val="0"/>
                <w:color w:val="auto"/>
                <w:sz w:val="18"/>
                <w:szCs w:val="18"/>
              </w:rPr>
              <w:t>TB:</w:t>
            </w:r>
          </w:p>
          <w:p w14:paraId="0B4A471E" w14:textId="77777777" w:rsidR="00F57239" w:rsidRPr="00671EDD" w:rsidRDefault="00F57239" w:rsidP="00A87F68">
            <w:pPr>
              <w:pStyle w:val="ListParagraph"/>
              <w:numPr>
                <w:ilvl w:val="0"/>
                <w:numId w:val="19"/>
              </w:numPr>
              <w:spacing w:after="0" w:line="240" w:lineRule="auto"/>
              <w:jc w:val="both"/>
              <w:rPr>
                <w:rFonts w:ascii="Arial" w:hAnsi="Arial" w:cs="Arial"/>
                <w:sz w:val="18"/>
                <w:szCs w:val="18"/>
              </w:rPr>
            </w:pPr>
            <w:r w:rsidRPr="00671EDD">
              <w:rPr>
                <w:rFonts w:ascii="Arial" w:hAnsi="Arial" w:cs="Arial"/>
                <w:sz w:val="18"/>
                <w:szCs w:val="18"/>
              </w:rPr>
              <w:t>Rifampicin/isoniazid/pyrazinamide/ethambutol, oral, daily for 2 months.</w:t>
            </w:r>
          </w:p>
          <w:p w14:paraId="3B96FBF3" w14:textId="77777777" w:rsidR="00F57239" w:rsidRPr="00671EDD" w:rsidRDefault="00F57239" w:rsidP="00A87F68">
            <w:pPr>
              <w:pStyle w:val="ListParagraph"/>
              <w:spacing w:after="0" w:line="240" w:lineRule="auto"/>
              <w:jc w:val="both"/>
              <w:rPr>
                <w:rFonts w:ascii="Arial" w:hAnsi="Arial" w:cs="Arial"/>
                <w:sz w:val="18"/>
                <w:szCs w:val="18"/>
              </w:rPr>
            </w:pPr>
            <w:r w:rsidRPr="00671EDD">
              <w:rPr>
                <w:rFonts w:ascii="Arial" w:hAnsi="Arial" w:cs="Arial"/>
                <w:sz w:val="18"/>
                <w:szCs w:val="18"/>
              </w:rPr>
              <w:t xml:space="preserve">Followed by rifampicin/isoniazid, oral, daily for 4 months. </w:t>
            </w:r>
          </w:p>
          <w:p w14:paraId="2A4C8001" w14:textId="77777777" w:rsidR="00F57239" w:rsidRPr="00671EDD" w:rsidRDefault="00F57239" w:rsidP="00A87F68">
            <w:pPr>
              <w:pStyle w:val="ListParagraph"/>
              <w:numPr>
                <w:ilvl w:val="0"/>
                <w:numId w:val="20"/>
              </w:numPr>
              <w:spacing w:after="0" w:line="240" w:lineRule="auto"/>
              <w:jc w:val="both"/>
              <w:rPr>
                <w:rFonts w:ascii="Arial" w:hAnsi="Arial" w:cs="Arial"/>
                <w:sz w:val="18"/>
                <w:szCs w:val="18"/>
              </w:rPr>
            </w:pPr>
            <w:r w:rsidRPr="00671EDD">
              <w:rPr>
                <w:rFonts w:ascii="Arial" w:hAnsi="Arial" w:cs="Arial"/>
                <w:sz w:val="18"/>
                <w:szCs w:val="18"/>
              </w:rPr>
              <w:t>Weigh patient frequently and adjust the dose according to current weight</w:t>
            </w:r>
          </w:p>
          <w:p w14:paraId="53D78153" w14:textId="77777777" w:rsidR="00F57239" w:rsidRPr="00671EDD" w:rsidRDefault="00F57239" w:rsidP="00A87F68">
            <w:pPr>
              <w:pStyle w:val="ListParagraph"/>
              <w:numPr>
                <w:ilvl w:val="0"/>
                <w:numId w:val="20"/>
              </w:numPr>
              <w:spacing w:after="0" w:line="240" w:lineRule="auto"/>
              <w:jc w:val="both"/>
              <w:rPr>
                <w:rFonts w:ascii="Arial" w:hAnsi="Arial" w:cs="Arial"/>
                <w:sz w:val="18"/>
                <w:szCs w:val="18"/>
              </w:rPr>
            </w:pPr>
            <w:r w:rsidRPr="00671EDD">
              <w:rPr>
                <w:rFonts w:ascii="Arial" w:hAnsi="Arial" w:cs="Arial"/>
                <w:sz w:val="18"/>
                <w:szCs w:val="18"/>
              </w:rPr>
              <w:t>Administer total daily amount of each medicine in one dose and not as divided doses.</w:t>
            </w:r>
          </w:p>
          <w:p w14:paraId="307F1BB9" w14:textId="77777777" w:rsidR="00F57239" w:rsidRPr="00671EDD" w:rsidRDefault="00F57239" w:rsidP="00A87F68">
            <w:pPr>
              <w:rPr>
                <w:rFonts w:ascii="Arial" w:hAnsi="Arial" w:cs="Arial"/>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2"/>
              <w:gridCol w:w="1600"/>
              <w:gridCol w:w="1478"/>
              <w:gridCol w:w="1342"/>
            </w:tblGrid>
            <w:tr w:rsidR="00F57239" w:rsidRPr="00671EDD" w14:paraId="5C5FFD4B" w14:textId="77777777" w:rsidTr="002B0B9E">
              <w:trPr>
                <w:cantSplit/>
              </w:trPr>
              <w:tc>
                <w:tcPr>
                  <w:tcW w:w="1268" w:type="pct"/>
                  <w:vMerge w:val="restart"/>
                  <w:shd w:val="clear" w:color="auto" w:fill="D9D9D9" w:themeFill="background1" w:themeFillShade="D9"/>
                </w:tcPr>
                <w:p w14:paraId="175756CF" w14:textId="77777777" w:rsidR="00F57239" w:rsidRPr="00671EDD" w:rsidRDefault="00F57239" w:rsidP="00A87F68">
                  <w:pPr>
                    <w:spacing w:after="0" w:line="240" w:lineRule="auto"/>
                    <w:jc w:val="center"/>
                    <w:rPr>
                      <w:rFonts w:ascii="Arial" w:hAnsi="Arial" w:cs="Arial"/>
                      <w:b/>
                      <w:bCs/>
                      <w:sz w:val="16"/>
                      <w:szCs w:val="16"/>
                    </w:rPr>
                  </w:pPr>
                  <w:r w:rsidRPr="00671EDD">
                    <w:rPr>
                      <w:rFonts w:ascii="Arial" w:hAnsi="Arial" w:cs="Arial"/>
                      <w:b/>
                      <w:sz w:val="16"/>
                      <w:szCs w:val="16"/>
                    </w:rPr>
                    <w:t>Body weight</w:t>
                  </w:r>
                </w:p>
              </w:tc>
              <w:tc>
                <w:tcPr>
                  <w:tcW w:w="1351" w:type="pct"/>
                  <w:shd w:val="clear" w:color="auto" w:fill="D9D9D9" w:themeFill="background1" w:themeFillShade="D9"/>
                </w:tcPr>
                <w:p w14:paraId="0CAA0B6F" w14:textId="77777777" w:rsidR="00F57239" w:rsidRPr="00671EDD" w:rsidRDefault="00F57239" w:rsidP="00A87F68">
                  <w:pPr>
                    <w:spacing w:after="0" w:line="240" w:lineRule="auto"/>
                    <w:jc w:val="center"/>
                    <w:rPr>
                      <w:rFonts w:ascii="Arial" w:hAnsi="Arial" w:cs="Arial"/>
                      <w:b/>
                      <w:bCs/>
                      <w:sz w:val="16"/>
                      <w:szCs w:val="16"/>
                    </w:rPr>
                  </w:pPr>
                  <w:r w:rsidRPr="00671EDD">
                    <w:rPr>
                      <w:rFonts w:ascii="Arial" w:hAnsi="Arial" w:cs="Arial"/>
                      <w:b/>
                      <w:sz w:val="16"/>
                      <w:szCs w:val="16"/>
                    </w:rPr>
                    <w:t>Two months intensive phase</w:t>
                  </w:r>
                </w:p>
              </w:tc>
              <w:tc>
                <w:tcPr>
                  <w:tcW w:w="2381" w:type="pct"/>
                  <w:gridSpan w:val="2"/>
                  <w:shd w:val="clear" w:color="auto" w:fill="D9D9D9" w:themeFill="background1" w:themeFillShade="D9"/>
                </w:tcPr>
                <w:p w14:paraId="728558B2" w14:textId="77777777" w:rsidR="00F57239" w:rsidRPr="00671EDD" w:rsidRDefault="00F57239" w:rsidP="00A87F68">
                  <w:pPr>
                    <w:spacing w:after="0" w:line="240" w:lineRule="auto"/>
                    <w:jc w:val="center"/>
                    <w:rPr>
                      <w:rFonts w:ascii="Arial" w:hAnsi="Arial" w:cs="Arial"/>
                      <w:b/>
                      <w:sz w:val="16"/>
                      <w:szCs w:val="16"/>
                    </w:rPr>
                  </w:pPr>
                  <w:r w:rsidRPr="00671EDD">
                    <w:rPr>
                      <w:rFonts w:ascii="Arial" w:hAnsi="Arial" w:cs="Arial"/>
                      <w:b/>
                      <w:sz w:val="16"/>
                      <w:szCs w:val="16"/>
                    </w:rPr>
                    <w:t>Four months continuation phase</w:t>
                  </w:r>
                </w:p>
                <w:p w14:paraId="00A8876C" w14:textId="56A18190" w:rsidR="00F57239" w:rsidRPr="00671EDD" w:rsidRDefault="003B609E" w:rsidP="00A87F68">
                  <w:pPr>
                    <w:spacing w:after="0" w:line="240" w:lineRule="auto"/>
                    <w:jc w:val="center"/>
                    <w:rPr>
                      <w:rFonts w:ascii="Arial" w:hAnsi="Arial" w:cs="Arial"/>
                      <w:b/>
                      <w:bCs/>
                      <w:sz w:val="16"/>
                      <w:szCs w:val="16"/>
                    </w:rPr>
                  </w:pPr>
                  <w:r w:rsidRPr="00671EDD">
                    <w:rPr>
                      <w:rFonts w:ascii="Arial" w:hAnsi="Arial" w:cs="Arial"/>
                      <w:b/>
                      <w:bCs/>
                      <w:sz w:val="16"/>
                      <w:szCs w:val="16"/>
                    </w:rPr>
                    <w:t>(Continua</w:t>
                  </w:r>
                  <w:r w:rsidR="00F57239" w:rsidRPr="00671EDD">
                    <w:rPr>
                      <w:rFonts w:ascii="Arial" w:hAnsi="Arial" w:cs="Arial"/>
                      <w:b/>
                      <w:bCs/>
                      <w:sz w:val="16"/>
                      <w:szCs w:val="16"/>
                    </w:rPr>
                    <w:t>t</w:t>
                  </w:r>
                  <w:r w:rsidRPr="00671EDD">
                    <w:rPr>
                      <w:rFonts w:ascii="Arial" w:hAnsi="Arial" w:cs="Arial"/>
                      <w:b/>
                      <w:bCs/>
                      <w:sz w:val="16"/>
                      <w:szCs w:val="16"/>
                    </w:rPr>
                    <w:t>i</w:t>
                  </w:r>
                  <w:r w:rsidR="00F57239" w:rsidRPr="00671EDD">
                    <w:rPr>
                      <w:rFonts w:ascii="Arial" w:hAnsi="Arial" w:cs="Arial"/>
                      <w:b/>
                      <w:bCs/>
                      <w:sz w:val="16"/>
                      <w:szCs w:val="16"/>
                    </w:rPr>
                    <w:t>on phase extended to 7 months for TB meningitis and osteoarticular TB)</w:t>
                  </w:r>
                </w:p>
              </w:tc>
            </w:tr>
            <w:tr w:rsidR="00F57239" w:rsidRPr="00671EDD" w14:paraId="00186178" w14:textId="77777777" w:rsidTr="002B0B9E">
              <w:trPr>
                <w:cantSplit/>
              </w:trPr>
              <w:tc>
                <w:tcPr>
                  <w:tcW w:w="1268" w:type="pct"/>
                  <w:vMerge/>
                </w:tcPr>
                <w:p w14:paraId="698515E3" w14:textId="77777777" w:rsidR="00F57239" w:rsidRPr="00671EDD" w:rsidRDefault="00F57239" w:rsidP="00A87F68">
                  <w:pPr>
                    <w:spacing w:after="0" w:line="240" w:lineRule="auto"/>
                    <w:rPr>
                      <w:rFonts w:ascii="Arial" w:hAnsi="Arial" w:cs="Arial"/>
                      <w:sz w:val="16"/>
                      <w:szCs w:val="16"/>
                    </w:rPr>
                  </w:pPr>
                </w:p>
              </w:tc>
              <w:tc>
                <w:tcPr>
                  <w:tcW w:w="1351" w:type="pct"/>
                </w:tcPr>
                <w:p w14:paraId="31A5A37F"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 xml:space="preserve">RHZE </w:t>
                  </w:r>
                </w:p>
                <w:p w14:paraId="3A7E068B"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(150/75/400/275)</w:t>
                  </w:r>
                </w:p>
              </w:tc>
              <w:tc>
                <w:tcPr>
                  <w:tcW w:w="1248" w:type="pct"/>
                </w:tcPr>
                <w:p w14:paraId="0FCDE04F"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 xml:space="preserve">RH </w:t>
                  </w:r>
                </w:p>
                <w:p w14:paraId="6822FA0F"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(150/75)</w:t>
                  </w:r>
                </w:p>
              </w:tc>
              <w:tc>
                <w:tcPr>
                  <w:tcW w:w="1133" w:type="pct"/>
                </w:tcPr>
                <w:p w14:paraId="20DFF69B"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 xml:space="preserve">RH </w:t>
                  </w:r>
                </w:p>
                <w:p w14:paraId="4B045407"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(300/150)</w:t>
                  </w:r>
                </w:p>
              </w:tc>
            </w:tr>
            <w:tr w:rsidR="00F57239" w:rsidRPr="00671EDD" w14:paraId="513B77D6" w14:textId="77777777" w:rsidTr="002B0B9E">
              <w:trPr>
                <w:cantSplit/>
              </w:trPr>
              <w:tc>
                <w:tcPr>
                  <w:tcW w:w="1268" w:type="pct"/>
                </w:tcPr>
                <w:p w14:paraId="425FF2AA"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30–37 kg</w:t>
                  </w:r>
                </w:p>
              </w:tc>
              <w:tc>
                <w:tcPr>
                  <w:tcW w:w="1351" w:type="pct"/>
                </w:tcPr>
                <w:p w14:paraId="75ED34D4"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2 tablets</w:t>
                  </w:r>
                </w:p>
              </w:tc>
              <w:tc>
                <w:tcPr>
                  <w:tcW w:w="1248" w:type="pct"/>
                </w:tcPr>
                <w:p w14:paraId="2810A506"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2 tablets</w:t>
                  </w:r>
                </w:p>
              </w:tc>
              <w:tc>
                <w:tcPr>
                  <w:tcW w:w="1133" w:type="pct"/>
                  <w:shd w:val="clear" w:color="auto" w:fill="A6A6A6" w:themeFill="background1" w:themeFillShade="A6"/>
                </w:tcPr>
                <w:p w14:paraId="2197A256" w14:textId="77777777" w:rsidR="00F57239" w:rsidRPr="00671EDD" w:rsidRDefault="00F57239" w:rsidP="00A87F68">
                  <w:pPr>
                    <w:spacing w:after="0" w:line="240" w:lineRule="auto"/>
                    <w:rPr>
                      <w:rFonts w:ascii="Arial" w:hAnsi="Arial" w:cs="Arial"/>
                      <w:sz w:val="16"/>
                      <w:szCs w:val="16"/>
                    </w:rPr>
                  </w:pPr>
                </w:p>
              </w:tc>
            </w:tr>
            <w:tr w:rsidR="00F57239" w:rsidRPr="00671EDD" w14:paraId="6B2D4375" w14:textId="77777777" w:rsidTr="002B0B9E">
              <w:trPr>
                <w:cantSplit/>
              </w:trPr>
              <w:tc>
                <w:tcPr>
                  <w:tcW w:w="1268" w:type="pct"/>
                </w:tcPr>
                <w:p w14:paraId="7171283A"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38–54 kg</w:t>
                  </w:r>
                </w:p>
              </w:tc>
              <w:tc>
                <w:tcPr>
                  <w:tcW w:w="1351" w:type="pct"/>
                </w:tcPr>
                <w:p w14:paraId="1D2130F5"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3 tablets</w:t>
                  </w:r>
                </w:p>
              </w:tc>
              <w:tc>
                <w:tcPr>
                  <w:tcW w:w="1248" w:type="pct"/>
                </w:tcPr>
                <w:p w14:paraId="1D5FF276"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3 tablets</w:t>
                  </w:r>
                </w:p>
              </w:tc>
              <w:tc>
                <w:tcPr>
                  <w:tcW w:w="1133" w:type="pct"/>
                  <w:shd w:val="clear" w:color="auto" w:fill="A6A6A6" w:themeFill="background1" w:themeFillShade="A6"/>
                </w:tcPr>
                <w:p w14:paraId="04E548FA" w14:textId="77777777" w:rsidR="00F57239" w:rsidRPr="00671EDD" w:rsidRDefault="00F57239" w:rsidP="00A87F68">
                  <w:pPr>
                    <w:spacing w:after="0" w:line="240" w:lineRule="auto"/>
                    <w:rPr>
                      <w:rFonts w:ascii="Arial" w:hAnsi="Arial" w:cs="Arial"/>
                      <w:sz w:val="16"/>
                      <w:szCs w:val="16"/>
                    </w:rPr>
                  </w:pPr>
                </w:p>
              </w:tc>
            </w:tr>
            <w:tr w:rsidR="00F57239" w:rsidRPr="00671EDD" w14:paraId="1B5135E4" w14:textId="77777777" w:rsidTr="002B0B9E">
              <w:trPr>
                <w:cantSplit/>
              </w:trPr>
              <w:tc>
                <w:tcPr>
                  <w:tcW w:w="1268" w:type="pct"/>
                </w:tcPr>
                <w:p w14:paraId="4281D8E3"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55–70 kg</w:t>
                  </w:r>
                </w:p>
              </w:tc>
              <w:tc>
                <w:tcPr>
                  <w:tcW w:w="1351" w:type="pct"/>
                </w:tcPr>
                <w:p w14:paraId="0A6A6033"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4 tablets</w:t>
                  </w:r>
                </w:p>
              </w:tc>
              <w:tc>
                <w:tcPr>
                  <w:tcW w:w="1248" w:type="pct"/>
                  <w:shd w:val="clear" w:color="auto" w:fill="A0A0A0"/>
                </w:tcPr>
                <w:p w14:paraId="2DF92EF0" w14:textId="77777777" w:rsidR="00F57239" w:rsidRPr="00671EDD" w:rsidRDefault="00F57239" w:rsidP="00A87F68">
                  <w:pPr>
                    <w:spacing w:after="0" w:line="240" w:lineRule="auto"/>
                    <w:rPr>
                      <w:rFonts w:ascii="Arial" w:hAnsi="Arial" w:cs="Arial"/>
                      <w:sz w:val="16"/>
                      <w:szCs w:val="16"/>
                    </w:rPr>
                  </w:pPr>
                </w:p>
              </w:tc>
              <w:tc>
                <w:tcPr>
                  <w:tcW w:w="1133" w:type="pct"/>
                </w:tcPr>
                <w:p w14:paraId="4B8A7FAF"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2 tablets</w:t>
                  </w:r>
                </w:p>
              </w:tc>
            </w:tr>
            <w:tr w:rsidR="00F57239" w:rsidRPr="00671EDD" w14:paraId="36C158CB" w14:textId="77777777" w:rsidTr="002B0B9E">
              <w:trPr>
                <w:cantSplit/>
              </w:trPr>
              <w:tc>
                <w:tcPr>
                  <w:tcW w:w="1268" w:type="pct"/>
                </w:tcPr>
                <w:p w14:paraId="158D3316"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71 kg and over</w:t>
                  </w:r>
                </w:p>
              </w:tc>
              <w:tc>
                <w:tcPr>
                  <w:tcW w:w="1351" w:type="pct"/>
                </w:tcPr>
                <w:p w14:paraId="64EDA2DD"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5 tablets</w:t>
                  </w:r>
                </w:p>
              </w:tc>
              <w:tc>
                <w:tcPr>
                  <w:tcW w:w="1248" w:type="pct"/>
                  <w:shd w:val="clear" w:color="auto" w:fill="A0A0A0"/>
                </w:tcPr>
                <w:p w14:paraId="0B8DEA41" w14:textId="77777777" w:rsidR="00F57239" w:rsidRPr="00671EDD" w:rsidRDefault="00F57239" w:rsidP="00A87F68">
                  <w:pPr>
                    <w:spacing w:after="0" w:line="240" w:lineRule="auto"/>
                    <w:rPr>
                      <w:rFonts w:ascii="Arial" w:hAnsi="Arial" w:cs="Arial"/>
                      <w:sz w:val="16"/>
                      <w:szCs w:val="16"/>
                    </w:rPr>
                  </w:pPr>
                </w:p>
              </w:tc>
              <w:tc>
                <w:tcPr>
                  <w:tcW w:w="1133" w:type="pct"/>
                </w:tcPr>
                <w:p w14:paraId="5E607DA7"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2 tablets</w:t>
                  </w:r>
                </w:p>
              </w:tc>
            </w:tr>
            <w:tr w:rsidR="00F57239" w:rsidRPr="00671EDD" w14:paraId="48F69FA4" w14:textId="77777777" w:rsidTr="002B0B9E">
              <w:trPr>
                <w:cantSplit/>
              </w:trPr>
              <w:tc>
                <w:tcPr>
                  <w:tcW w:w="5000" w:type="pct"/>
                  <w:gridSpan w:val="4"/>
                </w:tcPr>
                <w:p w14:paraId="32783784" w14:textId="77777777" w:rsidR="00F57239" w:rsidRPr="00671EDD" w:rsidRDefault="00F57239" w:rsidP="00A87F68">
                  <w:pPr>
                    <w:spacing w:after="0" w:line="240" w:lineRule="auto"/>
                    <w:rPr>
                      <w:rFonts w:ascii="Arial" w:hAnsi="Arial" w:cs="Arial"/>
                      <w:sz w:val="16"/>
                      <w:szCs w:val="16"/>
                    </w:rPr>
                  </w:pPr>
                  <w:r w:rsidRPr="00671EDD">
                    <w:rPr>
                      <w:rFonts w:ascii="Arial" w:hAnsi="Arial" w:cs="Arial"/>
                      <w:sz w:val="16"/>
                      <w:szCs w:val="16"/>
                    </w:rPr>
                    <w:t>R-rifampicin, H-isoniazid, Z-pyrazinamide, E-ethambutol</w:t>
                  </w:r>
                </w:p>
              </w:tc>
            </w:tr>
          </w:tbl>
          <w:p w14:paraId="38572481" w14:textId="3663AB56" w:rsidR="00F57239" w:rsidRPr="00671EDD" w:rsidRDefault="00AC1D1C" w:rsidP="00A87F68">
            <w:pPr>
              <w:pStyle w:val="ep4"/>
              <w:numPr>
                <w:ilvl w:val="0"/>
                <w:numId w:val="0"/>
              </w:numPr>
              <w:rPr>
                <w:rFonts w:cs="Arial"/>
                <w:b/>
                <w:bCs/>
                <w:sz w:val="18"/>
                <w:szCs w:val="18"/>
              </w:rPr>
            </w:pPr>
            <w:r w:rsidRPr="00671EDD">
              <w:rPr>
                <w:rFonts w:cs="Arial"/>
                <w:b/>
                <w:bCs/>
                <w:sz w:val="18"/>
                <w:szCs w:val="18"/>
              </w:rPr>
              <w:t>Table 23.5</w:t>
            </w:r>
            <w:r w:rsidR="00F57239" w:rsidRPr="00671EDD">
              <w:rPr>
                <w:rFonts w:cs="Arial"/>
                <w:b/>
                <w:bCs/>
                <w:sz w:val="18"/>
                <w:szCs w:val="18"/>
              </w:rPr>
              <w:t>: Weight-based dosing guidance for adults and adolescents ≥ 16 years with drug-sensitive TB</w:t>
            </w:r>
          </w:p>
          <w:p w14:paraId="02203F1C" w14:textId="77777777" w:rsidR="00F57239" w:rsidRPr="00671EDD" w:rsidRDefault="00F57239" w:rsidP="00A87F68">
            <w:pPr>
              <w:pStyle w:val="Default"/>
              <w:rPr>
                <w:rFonts w:ascii="Arial" w:hAnsi="Arial" w:cs="Arial"/>
                <w:b/>
                <w:bCs/>
                <w:sz w:val="18"/>
                <w:szCs w:val="18"/>
              </w:rPr>
            </w:pPr>
          </w:p>
          <w:p w14:paraId="2A21CB46" w14:textId="77777777" w:rsidR="00F57239" w:rsidRPr="00671EDD" w:rsidRDefault="00F57239" w:rsidP="00A87F68">
            <w:pPr>
              <w:pStyle w:val="Default"/>
              <w:rPr>
                <w:rFonts w:ascii="Arial" w:hAnsi="Arial" w:cs="Arial"/>
                <w:b/>
                <w:bCs/>
                <w:sz w:val="18"/>
                <w:szCs w:val="18"/>
                <w:lang w:eastAsia="en-ZA"/>
              </w:rPr>
            </w:pPr>
            <w:r w:rsidRPr="00671EDD">
              <w:rPr>
                <w:rFonts w:ascii="Arial" w:hAnsi="Arial" w:cs="Arial"/>
                <w:b/>
                <w:bCs/>
                <w:sz w:val="18"/>
                <w:szCs w:val="18"/>
                <w:lang w:val="en-GB" w:eastAsia="en-ZA"/>
              </w:rPr>
              <w:t>AND</w:t>
            </w:r>
          </w:p>
          <w:p w14:paraId="6D7FF573" w14:textId="77777777" w:rsidR="00F57239" w:rsidRPr="00671EDD" w:rsidRDefault="00F57239" w:rsidP="00A87F68">
            <w:pPr>
              <w:numPr>
                <w:ilvl w:val="0"/>
                <w:numId w:val="21"/>
              </w:numPr>
              <w:ind w:left="641" w:hanging="357"/>
              <w:jc w:val="both"/>
              <w:rPr>
                <w:rFonts w:ascii="Arial" w:hAnsi="Arial" w:cs="Arial"/>
                <w:sz w:val="18"/>
                <w:szCs w:val="18"/>
                <w:lang w:eastAsia="ar-SA"/>
              </w:rPr>
            </w:pPr>
            <w:r w:rsidRPr="00671EDD">
              <w:rPr>
                <w:rFonts w:ascii="Arial" w:hAnsi="Arial" w:cs="Arial"/>
                <w:sz w:val="18"/>
                <w:szCs w:val="18"/>
                <w:lang w:eastAsia="ar-SA"/>
              </w:rPr>
              <w:t>Pyridoxine 25 mg, oral, daily for duration of isoniazid-containing TB therapy.</w:t>
            </w:r>
          </w:p>
          <w:p w14:paraId="60F83662" w14:textId="77777777" w:rsidR="00F57239" w:rsidRPr="00671EDD" w:rsidRDefault="00F57239" w:rsidP="00A87F68">
            <w:pPr>
              <w:pStyle w:val="ListParagraph"/>
              <w:numPr>
                <w:ilvl w:val="0"/>
                <w:numId w:val="20"/>
              </w:numPr>
              <w:spacing w:after="0" w:line="240" w:lineRule="auto"/>
              <w:jc w:val="both"/>
              <w:rPr>
                <w:rFonts w:ascii="Arial" w:hAnsi="Arial" w:cs="Arial"/>
                <w:sz w:val="18"/>
                <w:szCs w:val="18"/>
              </w:rPr>
            </w:pPr>
            <w:r w:rsidRPr="00671EDD">
              <w:rPr>
                <w:rFonts w:ascii="Arial" w:hAnsi="Arial" w:cs="Arial"/>
                <w:sz w:val="18"/>
                <w:szCs w:val="18"/>
              </w:rPr>
              <w:t>Isoniazid may cause peripheral neuropathy due to drug</w:t>
            </w:r>
            <w:r w:rsidRPr="00671EDD">
              <w:rPr>
                <w:rFonts w:ascii="Arial" w:hAnsi="Arial" w:cs="Arial"/>
                <w:sz w:val="18"/>
                <w:szCs w:val="18"/>
              </w:rPr>
              <w:noBreakHyphen/>
              <w:t>induced pyridoxine deficiency. Prophylactic pyridoxine supplementation is recommended in patients on isoniazid that are at high risk of peripheral neuropathy (e.g. HIV, diabetes, alcohol use disorder).</w:t>
            </w:r>
          </w:p>
          <w:p w14:paraId="43B05DDC" w14:textId="77777777" w:rsidR="002B0B9E" w:rsidRPr="00671EDD" w:rsidRDefault="002B0B9E" w:rsidP="00A87F68">
            <w:pPr>
              <w:pStyle w:val="ListParagraph"/>
              <w:spacing w:after="0" w:line="240" w:lineRule="auto"/>
              <w:ind w:left="1440"/>
              <w:jc w:val="both"/>
              <w:rPr>
                <w:rFonts w:ascii="Arial" w:hAnsi="Arial" w:cs="Arial"/>
                <w:sz w:val="18"/>
                <w:szCs w:val="18"/>
              </w:rPr>
            </w:pPr>
          </w:p>
          <w:p w14:paraId="488BA747" w14:textId="77777777" w:rsidR="002B0B9E" w:rsidRPr="00671EDD" w:rsidRDefault="002B0B9E" w:rsidP="00A87F68">
            <w:pPr>
              <w:pStyle w:val="Heading6"/>
              <w:spacing w:before="0"/>
              <w:rPr>
                <w:rFonts w:ascii="Arial" w:hAnsi="Arial" w:cs="Arial"/>
                <w:b/>
                <w:color w:val="auto"/>
                <w:sz w:val="18"/>
                <w:szCs w:val="18"/>
              </w:rPr>
            </w:pPr>
            <w:r w:rsidRPr="00671EDD">
              <w:rPr>
                <w:rFonts w:ascii="Arial" w:hAnsi="Arial" w:cs="Arial"/>
                <w:b/>
                <w:color w:val="auto"/>
                <w:sz w:val="18"/>
                <w:szCs w:val="18"/>
              </w:rPr>
              <w:t>Important medicine interactions</w:t>
            </w:r>
          </w:p>
          <w:p w14:paraId="309D3419" w14:textId="77777777" w:rsidR="002B0B9E" w:rsidRPr="00671EDD" w:rsidRDefault="002B0B9E" w:rsidP="00A87F68">
            <w:pPr>
              <w:pStyle w:val="NoSpacing"/>
              <w:rPr>
                <w:rFonts w:cs="Arial"/>
              </w:rPr>
            </w:pPr>
            <w:r w:rsidRPr="00671EDD">
              <w:rPr>
                <w:rFonts w:cs="Arial"/>
              </w:rPr>
              <w:t>Rifampicin may reduce the efficacy of low dose combined oral contraceptives and progestin-only implants, resulting in possible unplanned pregnancies. (See Chapter 7: Family planning.)</w:t>
            </w:r>
          </w:p>
          <w:p w14:paraId="19E46CBD" w14:textId="77777777" w:rsidR="002B0B9E" w:rsidRPr="00671EDD" w:rsidRDefault="002B0B9E"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Use of alternative contraceptive methods, such as IUD or DMPA, should be advised.</w:t>
            </w:r>
          </w:p>
          <w:p w14:paraId="6B2C5757" w14:textId="77777777" w:rsidR="002B0B9E" w:rsidRPr="00671EDD" w:rsidRDefault="002B0B9E" w:rsidP="00A87F68">
            <w:pPr>
              <w:pStyle w:val="ListParagraph"/>
              <w:spacing w:after="0" w:line="240" w:lineRule="auto"/>
              <w:ind w:left="284"/>
              <w:rPr>
                <w:rFonts w:ascii="Arial" w:hAnsi="Arial" w:cs="Arial"/>
                <w:b/>
                <w:sz w:val="18"/>
                <w:szCs w:val="18"/>
              </w:rPr>
            </w:pPr>
            <w:r w:rsidRPr="00671EDD">
              <w:rPr>
                <w:rFonts w:ascii="Arial" w:hAnsi="Arial" w:cs="Arial"/>
                <w:b/>
                <w:sz w:val="18"/>
                <w:szCs w:val="18"/>
              </w:rPr>
              <w:t>OR</w:t>
            </w:r>
          </w:p>
          <w:p w14:paraId="1F1F85CA" w14:textId="77777777" w:rsidR="002B0B9E" w:rsidRPr="00671EDD" w:rsidRDefault="002B0B9E" w:rsidP="00A87F68">
            <w:pPr>
              <w:pStyle w:val="ListParagraph"/>
              <w:numPr>
                <w:ilvl w:val="0"/>
                <w:numId w:val="17"/>
              </w:numPr>
              <w:spacing w:after="0" w:line="240" w:lineRule="auto"/>
              <w:jc w:val="both"/>
              <w:rPr>
                <w:rFonts w:ascii="Arial" w:hAnsi="Arial" w:cs="Arial"/>
                <w:sz w:val="18"/>
                <w:szCs w:val="18"/>
              </w:rPr>
            </w:pPr>
            <w:r w:rsidRPr="00671EDD">
              <w:rPr>
                <w:rFonts w:ascii="Arial" w:hAnsi="Arial" w:cs="Arial"/>
                <w:sz w:val="18"/>
                <w:szCs w:val="18"/>
              </w:rPr>
              <w:t>Women choosing to use a progestin-only subdermal implant should be advised to use additional contraception for the duration of TB therapy.</w:t>
            </w:r>
          </w:p>
          <w:p w14:paraId="175C607D" w14:textId="666E623A" w:rsidR="002B0B9E" w:rsidRPr="00671EDD" w:rsidRDefault="002B0B9E" w:rsidP="00A87F68">
            <w:pPr>
              <w:pStyle w:val="Centeredbox"/>
              <w:spacing w:before="0" w:after="0"/>
              <w:rPr>
                <w:rFonts w:cs="Arial"/>
              </w:rPr>
            </w:pPr>
            <w:r w:rsidRPr="00671EDD">
              <w:rPr>
                <w:rFonts w:cs="Arial"/>
              </w:rPr>
              <w:t>CAUTION</w:t>
            </w:r>
            <w:r w:rsidRPr="00671EDD">
              <w:rPr>
                <w:rFonts w:cs="Arial"/>
              </w:rPr>
              <w:br/>
              <w:t>Antiretroviral medicines frequently interact with TB medicines.</w:t>
            </w:r>
            <w:r w:rsidR="00212616" w:rsidRPr="00671EDD">
              <w:rPr>
                <w:rFonts w:cs="Arial"/>
              </w:rPr>
              <w:t xml:space="preserve"> </w:t>
            </w:r>
            <w:r w:rsidRPr="00671EDD">
              <w:rPr>
                <w:rFonts w:cs="Arial"/>
              </w:rPr>
              <w:t xml:space="preserve">In PLWH on dolutegravir-based ART and rifampicin-containing TB treatment, dolutegravir is dosed twice daily (12 hourly). Continue twice daily dosing of dolutegravir until 2 weeks after stopping rifampicin. </w:t>
            </w:r>
          </w:p>
          <w:p w14:paraId="4DEE6789" w14:textId="77777777" w:rsidR="002B0B9E" w:rsidRPr="00671EDD" w:rsidRDefault="002B0B9E" w:rsidP="00A87F68">
            <w:pPr>
              <w:pStyle w:val="Centeredbox"/>
              <w:spacing w:before="0" w:after="0"/>
              <w:rPr>
                <w:rFonts w:cs="Arial"/>
                <w:lang w:val="da-DK"/>
              </w:rPr>
            </w:pPr>
            <w:r w:rsidRPr="00671EDD">
              <w:rPr>
                <w:rFonts w:cs="Arial"/>
              </w:rPr>
              <w:t xml:space="preserve">Refer to Section 11.1 ART in adults and adolescents, for guidance on managing interaction with other types of ART, or consult the National Department of Health antiretroviral treatment guidelines. </w:t>
            </w:r>
          </w:p>
          <w:p w14:paraId="348D12D1" w14:textId="77777777" w:rsidR="002B0B9E" w:rsidRPr="00671EDD" w:rsidRDefault="002B0B9E" w:rsidP="00A87F68">
            <w:pPr>
              <w:pStyle w:val="Heading6"/>
              <w:spacing w:before="0"/>
              <w:rPr>
                <w:rFonts w:ascii="Arial" w:hAnsi="Arial" w:cs="Arial"/>
                <w:b/>
                <w:color w:val="auto"/>
                <w:sz w:val="18"/>
                <w:szCs w:val="18"/>
              </w:rPr>
            </w:pPr>
            <w:r w:rsidRPr="00671EDD">
              <w:rPr>
                <w:rFonts w:ascii="Arial" w:hAnsi="Arial" w:cs="Arial"/>
                <w:b/>
                <w:color w:val="auto"/>
                <w:sz w:val="18"/>
                <w:szCs w:val="18"/>
              </w:rPr>
              <w:t xml:space="preserve">Dose adjustment of TB treatment </w:t>
            </w:r>
            <w:r w:rsidRPr="00671EDD">
              <w:rPr>
                <w:rFonts w:ascii="Arial" w:eastAsia="Calibri" w:hAnsi="Arial" w:cs="Arial"/>
                <w:b/>
                <w:color w:val="auto"/>
                <w:sz w:val="18"/>
                <w:szCs w:val="18"/>
              </w:rPr>
              <w:t>in renal impairment (eGFR &lt;30 mL/min).</w:t>
            </w:r>
          </w:p>
          <w:p w14:paraId="23179C97" w14:textId="77777777" w:rsidR="002B0B9E" w:rsidRPr="00671EDD" w:rsidRDefault="002B0B9E" w:rsidP="00A87F68">
            <w:pPr>
              <w:pStyle w:val="ListParagraph"/>
              <w:numPr>
                <w:ilvl w:val="0"/>
                <w:numId w:val="22"/>
              </w:numPr>
              <w:shd w:val="clear" w:color="auto" w:fill="FFFFFF"/>
              <w:spacing w:after="0" w:line="240" w:lineRule="auto"/>
              <w:jc w:val="both"/>
              <w:rPr>
                <w:rFonts w:ascii="Arial" w:hAnsi="Arial" w:cs="Arial"/>
                <w:color w:val="222222"/>
                <w:sz w:val="18"/>
                <w:szCs w:val="18"/>
              </w:rPr>
            </w:pPr>
            <w:r w:rsidRPr="00671EDD">
              <w:rPr>
                <w:rFonts w:ascii="Arial" w:hAnsi="Arial" w:cs="Arial"/>
                <w:color w:val="222222"/>
                <w:sz w:val="18"/>
                <w:szCs w:val="18"/>
              </w:rPr>
              <w:t>Ethambutol 15 – 25mg/kg three times weekly.</w:t>
            </w:r>
          </w:p>
          <w:p w14:paraId="5BDF1D54" w14:textId="77777777" w:rsidR="002B0B9E" w:rsidRPr="00671EDD" w:rsidRDefault="002B0B9E" w:rsidP="00A87F68">
            <w:pPr>
              <w:pStyle w:val="ListParagraph"/>
              <w:numPr>
                <w:ilvl w:val="0"/>
                <w:numId w:val="22"/>
              </w:numPr>
              <w:shd w:val="clear" w:color="auto" w:fill="FFFFFF"/>
              <w:spacing w:after="0" w:line="240" w:lineRule="auto"/>
              <w:jc w:val="both"/>
              <w:rPr>
                <w:rFonts w:ascii="Arial" w:hAnsi="Arial" w:cs="Arial"/>
                <w:color w:val="222222"/>
                <w:sz w:val="18"/>
                <w:szCs w:val="18"/>
              </w:rPr>
            </w:pPr>
            <w:r w:rsidRPr="00671EDD">
              <w:rPr>
                <w:rFonts w:ascii="Arial" w:hAnsi="Arial" w:cs="Arial"/>
                <w:color w:val="222222"/>
                <w:sz w:val="18"/>
                <w:szCs w:val="18"/>
              </w:rPr>
              <w:t>Pyrazinamide 20 – 30 mg/kg three times weekly.</w:t>
            </w:r>
          </w:p>
          <w:p w14:paraId="1974FC81" w14:textId="77777777" w:rsidR="002B0B9E" w:rsidRPr="00671EDD" w:rsidRDefault="002B0B9E" w:rsidP="00A87F68">
            <w:pPr>
              <w:pStyle w:val="ListParagraph"/>
              <w:numPr>
                <w:ilvl w:val="0"/>
                <w:numId w:val="22"/>
              </w:numPr>
              <w:shd w:val="clear" w:color="auto" w:fill="FFFFFF"/>
              <w:spacing w:after="0" w:line="240" w:lineRule="auto"/>
              <w:jc w:val="both"/>
              <w:rPr>
                <w:rFonts w:ascii="Arial" w:hAnsi="Arial" w:cs="Arial"/>
                <w:sz w:val="18"/>
                <w:szCs w:val="18"/>
              </w:rPr>
            </w:pPr>
            <w:r w:rsidRPr="00671EDD">
              <w:rPr>
                <w:rFonts w:ascii="Arial" w:hAnsi="Arial" w:cs="Arial"/>
                <w:color w:val="222222"/>
                <w:sz w:val="18"/>
                <w:szCs w:val="18"/>
              </w:rPr>
              <w:t>Rifampicin and isoniazid do not require dose adjustment.</w:t>
            </w:r>
          </w:p>
          <w:tbl>
            <w:tblPr>
              <w:tblStyle w:val="TableGrid"/>
              <w:tblW w:w="0" w:type="auto"/>
              <w:tblLook w:val="04A0" w:firstRow="1" w:lastRow="0" w:firstColumn="1" w:lastColumn="0" w:noHBand="0" w:noVBand="1"/>
            </w:tblPr>
            <w:tblGrid>
              <w:gridCol w:w="5922"/>
            </w:tblGrid>
            <w:tr w:rsidR="002B0B9E" w:rsidRPr="00671EDD" w14:paraId="619EB8ED" w14:textId="77777777" w:rsidTr="002B0B9E">
              <w:tc>
                <w:tcPr>
                  <w:tcW w:w="6114" w:type="dxa"/>
                </w:tcPr>
                <w:p w14:paraId="3807A44D" w14:textId="77777777" w:rsidR="002B0B9E" w:rsidRPr="00671EDD" w:rsidRDefault="002B0B9E" w:rsidP="00A87F68">
                  <w:pPr>
                    <w:rPr>
                      <w:rFonts w:ascii="Arial" w:hAnsi="Arial" w:cs="Arial"/>
                      <w:bCs/>
                      <w:sz w:val="18"/>
                      <w:szCs w:val="18"/>
                      <w:lang w:eastAsia="en-GB"/>
                    </w:rPr>
                  </w:pPr>
                  <w:r w:rsidRPr="00671EDD">
                    <w:rPr>
                      <w:rFonts w:ascii="Arial" w:hAnsi="Arial" w:cs="Arial"/>
                      <w:sz w:val="18"/>
                      <w:szCs w:val="18"/>
                      <w:lang w:eastAsia="en-GB"/>
                    </w:rPr>
                    <w:t>Example of dose adjusted regimen:</w:t>
                  </w:r>
                </w:p>
                <w:p w14:paraId="1836E3BC" w14:textId="77777777" w:rsidR="002B0B9E" w:rsidRPr="00671EDD" w:rsidRDefault="002B0B9E" w:rsidP="00A87F68">
                  <w:pPr>
                    <w:rPr>
                      <w:rFonts w:ascii="Arial" w:hAnsi="Arial" w:cs="Arial"/>
                      <w:bCs/>
                      <w:sz w:val="18"/>
                      <w:szCs w:val="18"/>
                      <w:u w:val="single"/>
                      <w:lang w:eastAsia="en-GB"/>
                    </w:rPr>
                  </w:pPr>
                  <w:r w:rsidRPr="00671EDD">
                    <w:rPr>
                      <w:rFonts w:ascii="Arial" w:hAnsi="Arial" w:cs="Arial"/>
                      <w:sz w:val="18"/>
                      <w:szCs w:val="18"/>
                      <w:u w:val="single"/>
                      <w:lang w:eastAsia="en-GB"/>
                    </w:rPr>
                    <w:t>Intensive phase of treatment:</w:t>
                  </w:r>
                </w:p>
                <w:p w14:paraId="0CCB5AE6" w14:textId="77777777" w:rsidR="002B0B9E" w:rsidRPr="00671EDD" w:rsidRDefault="002B0B9E" w:rsidP="00A87F68">
                  <w:pPr>
                    <w:pStyle w:val="ListParagraph"/>
                    <w:numPr>
                      <w:ilvl w:val="0"/>
                      <w:numId w:val="23"/>
                    </w:numPr>
                    <w:spacing w:after="0" w:line="240" w:lineRule="auto"/>
                    <w:contextualSpacing w:val="0"/>
                    <w:rPr>
                      <w:rFonts w:ascii="Arial" w:hAnsi="Arial" w:cs="Arial"/>
                      <w:bCs/>
                      <w:color w:val="1A1A1A"/>
                      <w:sz w:val="18"/>
                      <w:szCs w:val="18"/>
                      <w:lang w:eastAsia="en-GB"/>
                    </w:rPr>
                  </w:pPr>
                  <w:r w:rsidRPr="00671EDD">
                    <w:rPr>
                      <w:rFonts w:ascii="Arial" w:hAnsi="Arial" w:cs="Arial"/>
                      <w:color w:val="1A1A1A"/>
                      <w:sz w:val="18"/>
                      <w:szCs w:val="18"/>
                      <w:lang w:eastAsia="en-GB"/>
                    </w:rPr>
                    <w:t>Alternate day dosing of RH and RHZE</w:t>
                  </w:r>
                </w:p>
                <w:p w14:paraId="706AD47C" w14:textId="77777777" w:rsidR="002B0B9E" w:rsidRPr="00671EDD" w:rsidRDefault="002B0B9E" w:rsidP="00A87F68">
                  <w:pPr>
                    <w:pStyle w:val="ListParagraph"/>
                    <w:numPr>
                      <w:ilvl w:val="1"/>
                      <w:numId w:val="23"/>
                    </w:numPr>
                    <w:spacing w:after="0" w:line="240" w:lineRule="auto"/>
                    <w:contextualSpacing w:val="0"/>
                    <w:rPr>
                      <w:rFonts w:ascii="Arial" w:hAnsi="Arial" w:cs="Arial"/>
                      <w:bCs/>
                      <w:color w:val="1A1A1A"/>
                      <w:sz w:val="18"/>
                      <w:szCs w:val="18"/>
                      <w:lang w:eastAsia="en-GB"/>
                    </w:rPr>
                  </w:pPr>
                  <w:r w:rsidRPr="00671EDD">
                    <w:rPr>
                      <w:rFonts w:ascii="Arial" w:hAnsi="Arial" w:cs="Arial"/>
                      <w:sz w:val="18"/>
                      <w:szCs w:val="18"/>
                      <w:lang w:eastAsia="en-GB"/>
                    </w:rPr>
                    <w:t>Administer standard weight-based dosing of RH on Tuesday, Thursday, Saturday, Sunday.</w:t>
                  </w:r>
                </w:p>
                <w:p w14:paraId="4D669C52" w14:textId="77777777" w:rsidR="002B0B9E" w:rsidRPr="00671EDD" w:rsidRDefault="002B0B9E" w:rsidP="00A87F68">
                  <w:pPr>
                    <w:ind w:firstLine="720"/>
                    <w:rPr>
                      <w:rFonts w:ascii="Arial" w:hAnsi="Arial" w:cs="Arial"/>
                      <w:bCs/>
                      <w:color w:val="1A1A1A"/>
                      <w:sz w:val="18"/>
                      <w:szCs w:val="18"/>
                      <w:lang w:eastAsia="en-GB"/>
                    </w:rPr>
                  </w:pPr>
                  <w:r w:rsidRPr="00671EDD">
                    <w:rPr>
                      <w:rFonts w:ascii="Arial" w:hAnsi="Arial" w:cs="Arial"/>
                      <w:b/>
                      <w:color w:val="1A1A1A"/>
                      <w:sz w:val="18"/>
                      <w:szCs w:val="18"/>
                      <w:lang w:eastAsia="en-GB"/>
                    </w:rPr>
                    <w:t>AND</w:t>
                  </w:r>
                </w:p>
                <w:p w14:paraId="7487D89E" w14:textId="77777777" w:rsidR="002B0B9E" w:rsidRPr="00671EDD" w:rsidRDefault="002B0B9E" w:rsidP="00A87F68">
                  <w:pPr>
                    <w:pStyle w:val="ListParagraph"/>
                    <w:numPr>
                      <w:ilvl w:val="1"/>
                      <w:numId w:val="23"/>
                    </w:numPr>
                    <w:spacing w:after="0" w:line="240" w:lineRule="auto"/>
                    <w:contextualSpacing w:val="0"/>
                    <w:rPr>
                      <w:rFonts w:ascii="Arial" w:hAnsi="Arial" w:cs="Arial"/>
                      <w:bCs/>
                      <w:color w:val="1A1A1A"/>
                      <w:sz w:val="18"/>
                      <w:szCs w:val="18"/>
                      <w:lang w:eastAsia="en-GB"/>
                    </w:rPr>
                  </w:pPr>
                  <w:r w:rsidRPr="00671EDD">
                    <w:rPr>
                      <w:rFonts w:ascii="Arial" w:hAnsi="Arial" w:cs="Arial"/>
                      <w:color w:val="1A1A1A"/>
                      <w:sz w:val="18"/>
                      <w:szCs w:val="18"/>
                      <w:lang w:eastAsia="en-GB"/>
                    </w:rPr>
                    <w:t>Administer standard weight-based dosing with RHZE on Monday, Wednesday</w:t>
                  </w:r>
                  <w:r w:rsidRPr="00671EDD">
                    <w:rPr>
                      <w:rFonts w:ascii="Arial" w:hAnsi="Arial" w:cs="Arial"/>
                      <w:sz w:val="18"/>
                      <w:szCs w:val="18"/>
                      <w:lang w:eastAsia="en-GB"/>
                    </w:rPr>
                    <w:t>, Friday.</w:t>
                  </w:r>
                </w:p>
                <w:p w14:paraId="1A8E15A5" w14:textId="77777777" w:rsidR="002B0B9E" w:rsidRPr="00671EDD" w:rsidRDefault="002B0B9E" w:rsidP="00A87F68">
                  <w:pPr>
                    <w:rPr>
                      <w:rFonts w:ascii="Arial" w:hAnsi="Arial" w:cs="Arial"/>
                      <w:bCs/>
                      <w:color w:val="1A1A1A"/>
                      <w:sz w:val="18"/>
                      <w:szCs w:val="18"/>
                      <w:u w:val="single"/>
                      <w:lang w:eastAsia="en-GB"/>
                    </w:rPr>
                  </w:pPr>
                </w:p>
                <w:p w14:paraId="57E11250" w14:textId="77777777" w:rsidR="002B0B9E" w:rsidRPr="00671EDD" w:rsidRDefault="002B0B9E" w:rsidP="00A87F68">
                  <w:pPr>
                    <w:rPr>
                      <w:rFonts w:ascii="Arial" w:hAnsi="Arial" w:cs="Arial"/>
                      <w:bCs/>
                      <w:color w:val="1A1A1A"/>
                      <w:sz w:val="18"/>
                      <w:szCs w:val="18"/>
                      <w:u w:val="single"/>
                      <w:lang w:eastAsia="en-GB"/>
                    </w:rPr>
                  </w:pPr>
                  <w:r w:rsidRPr="00671EDD">
                    <w:rPr>
                      <w:rFonts w:ascii="Arial" w:hAnsi="Arial" w:cs="Arial"/>
                      <w:color w:val="1A1A1A"/>
                      <w:sz w:val="18"/>
                      <w:szCs w:val="18"/>
                      <w:u w:val="single"/>
                      <w:lang w:eastAsia="en-GB"/>
                    </w:rPr>
                    <w:t>Continuation phase of treatment:</w:t>
                  </w:r>
                </w:p>
                <w:p w14:paraId="708869D1" w14:textId="77777777" w:rsidR="002B0B9E" w:rsidRPr="00671EDD" w:rsidRDefault="002B0B9E" w:rsidP="00A87F68">
                  <w:pPr>
                    <w:pStyle w:val="ListParagraph"/>
                    <w:numPr>
                      <w:ilvl w:val="0"/>
                      <w:numId w:val="23"/>
                    </w:numPr>
                    <w:spacing w:after="0" w:line="240" w:lineRule="auto"/>
                    <w:contextualSpacing w:val="0"/>
                    <w:rPr>
                      <w:rFonts w:ascii="Arial" w:hAnsi="Arial" w:cs="Arial"/>
                      <w:bCs/>
                      <w:color w:val="1A1A1A"/>
                      <w:sz w:val="18"/>
                      <w:szCs w:val="18"/>
                      <w:lang w:eastAsia="en-GB"/>
                    </w:rPr>
                  </w:pPr>
                  <w:r w:rsidRPr="00671EDD">
                    <w:rPr>
                      <w:rFonts w:ascii="Arial" w:hAnsi="Arial" w:cs="Arial"/>
                      <w:color w:val="1A1A1A"/>
                      <w:sz w:val="18"/>
                      <w:szCs w:val="18"/>
                      <w:lang w:eastAsia="en-GB"/>
                    </w:rPr>
                    <w:t>Rifampicin and isoniazid</w:t>
                  </w:r>
                </w:p>
                <w:p w14:paraId="4F6CC01C" w14:textId="77777777" w:rsidR="002B0B9E" w:rsidRPr="00671EDD" w:rsidRDefault="002B0B9E" w:rsidP="00A87F68">
                  <w:pPr>
                    <w:pStyle w:val="ListParagraph"/>
                    <w:numPr>
                      <w:ilvl w:val="1"/>
                      <w:numId w:val="23"/>
                    </w:numPr>
                    <w:spacing w:after="0" w:line="240" w:lineRule="auto"/>
                    <w:contextualSpacing w:val="0"/>
                    <w:rPr>
                      <w:rFonts w:ascii="Arial" w:hAnsi="Arial" w:cs="Arial"/>
                      <w:bCs/>
                      <w:color w:val="1A1A1A"/>
                      <w:sz w:val="18"/>
                      <w:szCs w:val="18"/>
                      <w:lang w:eastAsia="en-GB"/>
                    </w:rPr>
                  </w:pPr>
                  <w:r w:rsidRPr="00671EDD">
                    <w:rPr>
                      <w:rFonts w:ascii="Arial" w:hAnsi="Arial" w:cs="Arial"/>
                      <w:color w:val="1A1A1A"/>
                      <w:sz w:val="18"/>
                      <w:szCs w:val="18"/>
                      <w:lang w:eastAsia="en-GB"/>
                    </w:rPr>
                    <w:t>No dose adjustment required. Continue daily weight-based dosing of RH.</w:t>
                  </w:r>
                </w:p>
                <w:p w14:paraId="1A12E317" w14:textId="77777777" w:rsidR="002B0B9E" w:rsidRPr="00671EDD" w:rsidRDefault="002B0B9E" w:rsidP="00A87F68">
                  <w:pPr>
                    <w:rPr>
                      <w:rFonts w:ascii="Arial" w:hAnsi="Arial" w:cs="Arial"/>
                      <w:bCs/>
                      <w:sz w:val="18"/>
                      <w:szCs w:val="18"/>
                      <w:lang w:eastAsia="en-GB"/>
                    </w:rPr>
                  </w:pPr>
                </w:p>
              </w:tc>
            </w:tr>
          </w:tbl>
          <w:p w14:paraId="63C1A24A" w14:textId="77777777" w:rsidR="002B0B9E" w:rsidRPr="00671EDD" w:rsidRDefault="002B0B9E" w:rsidP="00A87F68">
            <w:pPr>
              <w:pStyle w:val="Heading6"/>
              <w:spacing w:before="0"/>
              <w:rPr>
                <w:rFonts w:ascii="Arial" w:hAnsi="Arial" w:cs="Arial"/>
                <w:b/>
                <w:color w:val="auto"/>
                <w:sz w:val="18"/>
                <w:szCs w:val="18"/>
              </w:rPr>
            </w:pPr>
          </w:p>
          <w:p w14:paraId="27328B07" w14:textId="77777777" w:rsidR="00AC1D1C" w:rsidRPr="00671EDD" w:rsidRDefault="00AC1D1C" w:rsidP="00A87F68">
            <w:pPr>
              <w:pStyle w:val="Heading6"/>
              <w:spacing w:before="0"/>
              <w:rPr>
                <w:rFonts w:ascii="Arial" w:hAnsi="Arial" w:cs="Arial"/>
                <w:b/>
                <w:color w:val="auto"/>
                <w:sz w:val="18"/>
                <w:szCs w:val="18"/>
              </w:rPr>
            </w:pPr>
            <w:r w:rsidRPr="00671EDD">
              <w:rPr>
                <w:rFonts w:ascii="Arial" w:hAnsi="Arial" w:cs="Arial"/>
                <w:b/>
                <w:color w:val="auto"/>
                <w:sz w:val="18"/>
                <w:szCs w:val="18"/>
              </w:rPr>
              <w:t>Common adverse drug reactions associated with DS-TB medicines:</w:t>
            </w:r>
          </w:p>
          <w:tbl>
            <w:tblPr>
              <w:tblStyle w:val="TableGrid"/>
              <w:tblW w:w="6341" w:type="dxa"/>
              <w:tblLook w:val="04A0" w:firstRow="1" w:lastRow="0" w:firstColumn="1" w:lastColumn="0" w:noHBand="0" w:noVBand="1"/>
            </w:tblPr>
            <w:tblGrid>
              <w:gridCol w:w="2035"/>
              <w:gridCol w:w="1221"/>
              <w:gridCol w:w="3085"/>
            </w:tblGrid>
            <w:tr w:rsidR="00AC1D1C" w:rsidRPr="00671EDD" w14:paraId="0A2078BB" w14:textId="77777777" w:rsidTr="00AC1D1C">
              <w:tc>
                <w:tcPr>
                  <w:tcW w:w="2035" w:type="dxa"/>
                </w:tcPr>
                <w:p w14:paraId="590C6049" w14:textId="77777777" w:rsidR="00AC1D1C" w:rsidRPr="00671EDD" w:rsidRDefault="00AC1D1C" w:rsidP="00A87F68">
                  <w:pPr>
                    <w:jc w:val="center"/>
                    <w:rPr>
                      <w:rFonts w:ascii="Arial" w:hAnsi="Arial" w:cs="Arial"/>
                      <w:b/>
                      <w:sz w:val="16"/>
                      <w:szCs w:val="16"/>
                    </w:rPr>
                  </w:pPr>
                  <w:r w:rsidRPr="00671EDD">
                    <w:rPr>
                      <w:rFonts w:ascii="Arial" w:hAnsi="Arial" w:cs="Arial"/>
                      <w:b/>
                      <w:sz w:val="16"/>
                      <w:szCs w:val="16"/>
                    </w:rPr>
                    <w:br w:type="page"/>
                    <w:t>Adverse effect</w:t>
                  </w:r>
                </w:p>
              </w:tc>
              <w:tc>
                <w:tcPr>
                  <w:tcW w:w="1221" w:type="dxa"/>
                </w:tcPr>
                <w:p w14:paraId="4AD6BB11" w14:textId="77777777" w:rsidR="00AC1D1C" w:rsidRPr="00671EDD" w:rsidRDefault="00AC1D1C" w:rsidP="00A87F68">
                  <w:pPr>
                    <w:jc w:val="center"/>
                    <w:rPr>
                      <w:rFonts w:ascii="Arial" w:hAnsi="Arial" w:cs="Arial"/>
                      <w:b/>
                      <w:sz w:val="16"/>
                      <w:szCs w:val="16"/>
                    </w:rPr>
                  </w:pPr>
                  <w:r w:rsidRPr="00671EDD">
                    <w:rPr>
                      <w:rFonts w:ascii="Arial" w:hAnsi="Arial" w:cs="Arial"/>
                      <w:b/>
                      <w:sz w:val="16"/>
                      <w:szCs w:val="16"/>
                    </w:rPr>
                    <w:t>Responsible drug</w:t>
                  </w:r>
                </w:p>
              </w:tc>
              <w:tc>
                <w:tcPr>
                  <w:tcW w:w="3085" w:type="dxa"/>
                </w:tcPr>
                <w:p w14:paraId="2AD36041" w14:textId="77777777" w:rsidR="00AC1D1C" w:rsidRPr="00671EDD" w:rsidRDefault="00AC1D1C" w:rsidP="00A87F68">
                  <w:pPr>
                    <w:jc w:val="center"/>
                    <w:rPr>
                      <w:rFonts w:ascii="Arial" w:hAnsi="Arial" w:cs="Arial"/>
                      <w:b/>
                      <w:sz w:val="16"/>
                      <w:szCs w:val="16"/>
                    </w:rPr>
                  </w:pPr>
                  <w:r w:rsidRPr="00671EDD">
                    <w:rPr>
                      <w:rFonts w:ascii="Arial" w:hAnsi="Arial" w:cs="Arial"/>
                      <w:b/>
                      <w:sz w:val="16"/>
                      <w:szCs w:val="16"/>
                    </w:rPr>
                    <w:t>Management</w:t>
                  </w:r>
                </w:p>
              </w:tc>
            </w:tr>
            <w:tr w:rsidR="00AC1D1C" w:rsidRPr="00671EDD" w14:paraId="08C90CAE" w14:textId="77777777" w:rsidTr="00AC1D1C">
              <w:tc>
                <w:tcPr>
                  <w:tcW w:w="2035" w:type="dxa"/>
                </w:tcPr>
                <w:p w14:paraId="1AC44C9E" w14:textId="77777777" w:rsidR="00AC1D1C" w:rsidRPr="00671EDD" w:rsidRDefault="00AC1D1C" w:rsidP="00A87F68">
                  <w:pPr>
                    <w:rPr>
                      <w:rFonts w:ascii="Arial" w:hAnsi="Arial" w:cs="Arial"/>
                      <w:sz w:val="16"/>
                      <w:szCs w:val="16"/>
                    </w:rPr>
                  </w:pPr>
                  <w:r w:rsidRPr="00671EDD">
                    <w:rPr>
                      <w:rFonts w:ascii="Arial" w:hAnsi="Arial" w:cs="Arial"/>
                      <w:sz w:val="16"/>
                      <w:szCs w:val="16"/>
                    </w:rPr>
                    <w:t>Hepatotoxicity (e.g. jaundice, nausea, malaise, abdominal pain)</w:t>
                  </w:r>
                </w:p>
              </w:tc>
              <w:tc>
                <w:tcPr>
                  <w:tcW w:w="1221" w:type="dxa"/>
                </w:tcPr>
                <w:p w14:paraId="77BC0317" w14:textId="77777777" w:rsidR="00AC1D1C" w:rsidRPr="00671EDD" w:rsidRDefault="00AC1D1C" w:rsidP="00A87F68">
                  <w:pPr>
                    <w:rPr>
                      <w:rFonts w:ascii="Arial" w:hAnsi="Arial" w:cs="Arial"/>
                      <w:sz w:val="16"/>
                      <w:szCs w:val="16"/>
                    </w:rPr>
                  </w:pPr>
                  <w:r w:rsidRPr="00671EDD">
                    <w:rPr>
                      <w:rFonts w:ascii="Arial" w:hAnsi="Arial" w:cs="Arial"/>
                      <w:sz w:val="16"/>
                      <w:szCs w:val="16"/>
                    </w:rPr>
                    <w:t>Rifampicin, isoniazid, pyrazinamide</w:t>
                  </w:r>
                </w:p>
              </w:tc>
              <w:tc>
                <w:tcPr>
                  <w:tcW w:w="3085" w:type="dxa"/>
                </w:tcPr>
                <w:p w14:paraId="02CF8451" w14:textId="77777777" w:rsidR="00AC1D1C" w:rsidRPr="00671EDD" w:rsidRDefault="00AC1D1C" w:rsidP="00A87F68">
                  <w:pPr>
                    <w:pStyle w:val="p1"/>
                    <w:rPr>
                      <w:rFonts w:ascii="Arial" w:hAnsi="Arial" w:cs="Arial"/>
                      <w:sz w:val="16"/>
                      <w:szCs w:val="16"/>
                    </w:rPr>
                  </w:pPr>
                  <w:r w:rsidRPr="00671EDD">
                    <w:rPr>
                      <w:rFonts w:ascii="Arial" w:hAnsi="Arial" w:cs="Arial"/>
                      <w:sz w:val="16"/>
                      <w:szCs w:val="16"/>
                    </w:rPr>
                    <w:t xml:space="preserve">Exclude drug-induced liver injury/hepatitis – refer to hospital for urgent (same day) ALT and further management. </w:t>
                  </w:r>
                </w:p>
                <w:p w14:paraId="6E13CDBF" w14:textId="77777777" w:rsidR="00AC1D1C" w:rsidRPr="00671EDD" w:rsidRDefault="00AC1D1C" w:rsidP="00A87F68">
                  <w:pPr>
                    <w:rPr>
                      <w:rFonts w:ascii="Arial" w:hAnsi="Arial" w:cs="Arial"/>
                      <w:sz w:val="16"/>
                      <w:szCs w:val="16"/>
                    </w:rPr>
                  </w:pPr>
                </w:p>
              </w:tc>
            </w:tr>
            <w:tr w:rsidR="00AC1D1C" w:rsidRPr="00671EDD" w14:paraId="07E6788D" w14:textId="77777777" w:rsidTr="00AC1D1C">
              <w:tc>
                <w:tcPr>
                  <w:tcW w:w="2035" w:type="dxa"/>
                </w:tcPr>
                <w:p w14:paraId="23F8362C" w14:textId="77777777" w:rsidR="00AC1D1C" w:rsidRPr="00671EDD" w:rsidRDefault="00AC1D1C" w:rsidP="00A87F68">
                  <w:pPr>
                    <w:rPr>
                      <w:rFonts w:ascii="Arial" w:hAnsi="Arial" w:cs="Arial"/>
                      <w:sz w:val="16"/>
                      <w:szCs w:val="16"/>
                    </w:rPr>
                  </w:pPr>
                  <w:r w:rsidRPr="00671EDD">
                    <w:rPr>
                      <w:rFonts w:ascii="Arial" w:hAnsi="Arial" w:cs="Arial"/>
                      <w:sz w:val="16"/>
                      <w:szCs w:val="16"/>
                    </w:rPr>
                    <w:t>Gastrointestinal intolerance (nausea, vomiting, anorexia)</w:t>
                  </w:r>
                </w:p>
              </w:tc>
              <w:tc>
                <w:tcPr>
                  <w:tcW w:w="1221" w:type="dxa"/>
                </w:tcPr>
                <w:p w14:paraId="0442E9FD" w14:textId="77777777" w:rsidR="00AC1D1C" w:rsidRPr="00671EDD" w:rsidRDefault="00AC1D1C" w:rsidP="00A87F68">
                  <w:pPr>
                    <w:rPr>
                      <w:rFonts w:ascii="Arial" w:hAnsi="Arial" w:cs="Arial"/>
                      <w:sz w:val="16"/>
                      <w:szCs w:val="16"/>
                    </w:rPr>
                  </w:pPr>
                  <w:r w:rsidRPr="00671EDD">
                    <w:rPr>
                      <w:rFonts w:ascii="Arial" w:hAnsi="Arial" w:cs="Arial"/>
                      <w:sz w:val="16"/>
                      <w:szCs w:val="16"/>
                    </w:rPr>
                    <w:t>Most DS TB medicines</w:t>
                  </w:r>
                </w:p>
              </w:tc>
              <w:tc>
                <w:tcPr>
                  <w:tcW w:w="3085" w:type="dxa"/>
                </w:tcPr>
                <w:p w14:paraId="161744A3" w14:textId="77777777" w:rsidR="00AC1D1C" w:rsidRPr="00671EDD" w:rsidRDefault="00AC1D1C" w:rsidP="00A87F68">
                  <w:pPr>
                    <w:pStyle w:val="p1"/>
                    <w:rPr>
                      <w:rFonts w:ascii="Arial" w:hAnsi="Arial" w:cs="Arial"/>
                      <w:sz w:val="16"/>
                      <w:szCs w:val="16"/>
                    </w:rPr>
                  </w:pPr>
                  <w:r w:rsidRPr="00671EDD">
                    <w:rPr>
                      <w:rFonts w:ascii="Arial" w:hAnsi="Arial" w:cs="Arial"/>
                      <w:sz w:val="16"/>
                      <w:szCs w:val="16"/>
                    </w:rPr>
                    <w:t xml:space="preserve">Exclude drug-induced liver injury/hepatitis – refer for urgent (same day) ALT and further management. </w:t>
                  </w:r>
                </w:p>
                <w:p w14:paraId="15B0DDC3" w14:textId="77777777" w:rsidR="00AC1D1C" w:rsidRPr="00671EDD" w:rsidRDefault="00AC1D1C" w:rsidP="00A87F68">
                  <w:pPr>
                    <w:pStyle w:val="p1"/>
                    <w:rPr>
                      <w:rFonts w:ascii="Arial" w:hAnsi="Arial" w:cs="Arial"/>
                      <w:sz w:val="16"/>
                      <w:szCs w:val="16"/>
                    </w:rPr>
                  </w:pPr>
                </w:p>
                <w:p w14:paraId="3D382C53" w14:textId="77777777" w:rsidR="00AC1D1C" w:rsidRPr="00671EDD" w:rsidRDefault="00AC1D1C" w:rsidP="00A87F68">
                  <w:pPr>
                    <w:pStyle w:val="p1"/>
                    <w:rPr>
                      <w:rFonts w:ascii="Arial" w:hAnsi="Arial" w:cs="Arial"/>
                      <w:sz w:val="16"/>
                      <w:szCs w:val="16"/>
                    </w:rPr>
                  </w:pPr>
                  <w:r w:rsidRPr="00671EDD">
                    <w:rPr>
                      <w:rFonts w:ascii="Arial" w:hAnsi="Arial" w:cs="Arial"/>
                      <w:sz w:val="16"/>
                      <w:szCs w:val="16"/>
                    </w:rPr>
                    <w:t xml:space="preserve">Exclude other causes such as alcohol use, non-steroidal anti-inflammatory drugs. </w:t>
                  </w:r>
                </w:p>
                <w:p w14:paraId="2F09459E" w14:textId="77777777" w:rsidR="00AC1D1C" w:rsidRPr="00671EDD" w:rsidRDefault="00AC1D1C" w:rsidP="00A87F68">
                  <w:pPr>
                    <w:pStyle w:val="p1"/>
                    <w:rPr>
                      <w:rFonts w:ascii="Arial" w:hAnsi="Arial" w:cs="Arial"/>
                      <w:sz w:val="16"/>
                      <w:szCs w:val="16"/>
                    </w:rPr>
                  </w:pPr>
                </w:p>
                <w:p w14:paraId="11C09398" w14:textId="1EEF3B44" w:rsidR="00AC1D1C" w:rsidRPr="00671EDD" w:rsidRDefault="00AC1D1C" w:rsidP="00A87F68">
                  <w:pPr>
                    <w:pStyle w:val="p1"/>
                    <w:rPr>
                      <w:rFonts w:ascii="Arial" w:hAnsi="Arial" w:cs="Arial"/>
                      <w:sz w:val="16"/>
                      <w:szCs w:val="16"/>
                    </w:rPr>
                  </w:pPr>
                  <w:r w:rsidRPr="00671EDD">
                    <w:rPr>
                      <w:rFonts w:ascii="Arial" w:hAnsi="Arial" w:cs="Arial"/>
                      <w:sz w:val="16"/>
                      <w:szCs w:val="16"/>
                    </w:rPr>
                    <w:t>If drug-induced liver injury and other causes excluded</w:t>
                  </w:r>
                  <w:r w:rsidR="00D47F55" w:rsidRPr="00671EDD">
                    <w:rPr>
                      <w:rFonts w:ascii="Arial" w:hAnsi="Arial" w:cs="Arial"/>
                      <w:sz w:val="16"/>
                      <w:szCs w:val="16"/>
                    </w:rPr>
                    <w:t>,</w:t>
                  </w:r>
                  <w:r w:rsidRPr="00671EDD">
                    <w:rPr>
                      <w:rFonts w:ascii="Arial" w:hAnsi="Arial" w:cs="Arial"/>
                      <w:sz w:val="16"/>
                      <w:szCs w:val="16"/>
                    </w:rPr>
                    <w:t xml:space="preserve"> manage symptomatically. Change the timing of medication administration to just before or after a light snack or at bedtime. </w:t>
                  </w:r>
                </w:p>
                <w:p w14:paraId="23EAF5DA" w14:textId="77777777" w:rsidR="00AC1D1C" w:rsidRPr="00671EDD" w:rsidRDefault="00AC1D1C" w:rsidP="00A87F68">
                  <w:pPr>
                    <w:rPr>
                      <w:rFonts w:ascii="Arial" w:hAnsi="Arial" w:cs="Arial"/>
                      <w:sz w:val="16"/>
                      <w:szCs w:val="16"/>
                    </w:rPr>
                  </w:pPr>
                </w:p>
              </w:tc>
            </w:tr>
            <w:tr w:rsidR="00AC1D1C" w:rsidRPr="00671EDD" w14:paraId="02535354" w14:textId="77777777" w:rsidTr="00AC1D1C">
              <w:tc>
                <w:tcPr>
                  <w:tcW w:w="2035" w:type="dxa"/>
                </w:tcPr>
                <w:p w14:paraId="2FAB7039" w14:textId="77777777" w:rsidR="00AC1D1C" w:rsidRPr="00671EDD" w:rsidRDefault="00AC1D1C" w:rsidP="00A87F68">
                  <w:pPr>
                    <w:rPr>
                      <w:rFonts w:ascii="Arial" w:hAnsi="Arial" w:cs="Arial"/>
                      <w:sz w:val="16"/>
                      <w:szCs w:val="16"/>
                    </w:rPr>
                  </w:pPr>
                  <w:r w:rsidRPr="00671EDD">
                    <w:rPr>
                      <w:rFonts w:ascii="Arial" w:hAnsi="Arial" w:cs="Arial"/>
                      <w:sz w:val="16"/>
                      <w:szCs w:val="16"/>
                    </w:rPr>
                    <w:t>Joint pain</w:t>
                  </w:r>
                </w:p>
              </w:tc>
              <w:tc>
                <w:tcPr>
                  <w:tcW w:w="1221" w:type="dxa"/>
                </w:tcPr>
                <w:p w14:paraId="5EFCFA9F" w14:textId="77777777" w:rsidR="00AC1D1C" w:rsidRPr="00671EDD" w:rsidRDefault="00AC1D1C" w:rsidP="00A87F68">
                  <w:pPr>
                    <w:rPr>
                      <w:rFonts w:ascii="Arial" w:hAnsi="Arial" w:cs="Arial"/>
                      <w:sz w:val="16"/>
                      <w:szCs w:val="16"/>
                    </w:rPr>
                  </w:pPr>
                  <w:r w:rsidRPr="00671EDD">
                    <w:rPr>
                      <w:rFonts w:ascii="Arial" w:hAnsi="Arial" w:cs="Arial"/>
                      <w:sz w:val="16"/>
                      <w:szCs w:val="16"/>
                    </w:rPr>
                    <w:t>Pyrazinamide</w:t>
                  </w:r>
                </w:p>
              </w:tc>
              <w:tc>
                <w:tcPr>
                  <w:tcW w:w="3085" w:type="dxa"/>
                </w:tcPr>
                <w:p w14:paraId="2A277D48" w14:textId="77777777" w:rsidR="00AC1D1C" w:rsidRPr="00671EDD" w:rsidRDefault="00AC1D1C" w:rsidP="00A87F68">
                  <w:pPr>
                    <w:pStyle w:val="p1"/>
                    <w:rPr>
                      <w:rFonts w:ascii="Arial" w:hAnsi="Arial" w:cs="Arial"/>
                      <w:sz w:val="16"/>
                      <w:szCs w:val="16"/>
                    </w:rPr>
                  </w:pPr>
                  <w:r w:rsidRPr="00671EDD">
                    <w:rPr>
                      <w:rFonts w:ascii="Arial" w:hAnsi="Arial" w:cs="Arial"/>
                      <w:sz w:val="16"/>
                      <w:szCs w:val="16"/>
                    </w:rPr>
                    <w:t xml:space="preserve">Exclude gout. </w:t>
                  </w:r>
                </w:p>
                <w:p w14:paraId="47FDECA0" w14:textId="77777777" w:rsidR="00AC1D1C" w:rsidRPr="00671EDD" w:rsidRDefault="00AC1D1C" w:rsidP="00A87F68">
                  <w:pPr>
                    <w:pStyle w:val="p1"/>
                    <w:rPr>
                      <w:rFonts w:ascii="Arial" w:hAnsi="Arial" w:cs="Arial"/>
                      <w:sz w:val="16"/>
                      <w:szCs w:val="16"/>
                    </w:rPr>
                  </w:pPr>
                  <w:r w:rsidRPr="00671EDD">
                    <w:rPr>
                      <w:rFonts w:ascii="Arial" w:hAnsi="Arial" w:cs="Arial"/>
                      <w:sz w:val="16"/>
                      <w:szCs w:val="16"/>
                    </w:rPr>
                    <w:t xml:space="preserve">Treat symptomatically with analgesia (see Section 20 Pain). </w:t>
                  </w:r>
                </w:p>
                <w:p w14:paraId="736B9C2D" w14:textId="77777777" w:rsidR="00AC1D1C" w:rsidRPr="00671EDD" w:rsidRDefault="00AC1D1C" w:rsidP="00A87F68">
                  <w:pPr>
                    <w:rPr>
                      <w:rFonts w:ascii="Arial" w:hAnsi="Arial" w:cs="Arial"/>
                      <w:sz w:val="16"/>
                      <w:szCs w:val="16"/>
                    </w:rPr>
                  </w:pPr>
                </w:p>
              </w:tc>
            </w:tr>
            <w:tr w:rsidR="00AC1D1C" w:rsidRPr="00671EDD" w14:paraId="12A03F86" w14:textId="77777777" w:rsidTr="00AC1D1C">
              <w:tc>
                <w:tcPr>
                  <w:tcW w:w="2035" w:type="dxa"/>
                </w:tcPr>
                <w:p w14:paraId="51B05D0F" w14:textId="77777777" w:rsidR="00AC1D1C" w:rsidRPr="00671EDD" w:rsidRDefault="00AC1D1C" w:rsidP="00A87F68">
                  <w:pPr>
                    <w:rPr>
                      <w:rFonts w:ascii="Arial" w:hAnsi="Arial" w:cs="Arial"/>
                      <w:sz w:val="16"/>
                      <w:szCs w:val="16"/>
                    </w:rPr>
                  </w:pPr>
                  <w:r w:rsidRPr="00671EDD">
                    <w:rPr>
                      <w:rFonts w:ascii="Arial" w:hAnsi="Arial" w:cs="Arial"/>
                      <w:sz w:val="16"/>
                      <w:szCs w:val="16"/>
                    </w:rPr>
                    <w:t>Peripheral neuropathy (e.g. tingling pain or burning or numbness in hands and feet)</w:t>
                  </w:r>
                </w:p>
              </w:tc>
              <w:tc>
                <w:tcPr>
                  <w:tcW w:w="1221" w:type="dxa"/>
                </w:tcPr>
                <w:p w14:paraId="75EEF458" w14:textId="77777777" w:rsidR="00AC1D1C" w:rsidRPr="00671EDD" w:rsidRDefault="00AC1D1C" w:rsidP="00A87F68">
                  <w:pPr>
                    <w:rPr>
                      <w:rFonts w:ascii="Arial" w:hAnsi="Arial" w:cs="Arial"/>
                      <w:sz w:val="16"/>
                      <w:szCs w:val="16"/>
                    </w:rPr>
                  </w:pPr>
                  <w:r w:rsidRPr="00671EDD">
                    <w:rPr>
                      <w:rFonts w:ascii="Arial" w:hAnsi="Arial" w:cs="Arial"/>
                      <w:sz w:val="16"/>
                      <w:szCs w:val="16"/>
                    </w:rPr>
                    <w:t>Isoniazid</w:t>
                  </w:r>
                </w:p>
              </w:tc>
              <w:tc>
                <w:tcPr>
                  <w:tcW w:w="3085" w:type="dxa"/>
                </w:tcPr>
                <w:p w14:paraId="6B20DA63" w14:textId="77777777" w:rsidR="00AC1D1C" w:rsidRPr="00671EDD" w:rsidRDefault="00AC1D1C" w:rsidP="00A87F68">
                  <w:pPr>
                    <w:pStyle w:val="p1"/>
                    <w:rPr>
                      <w:rFonts w:ascii="Arial" w:hAnsi="Arial" w:cs="Arial"/>
                      <w:sz w:val="16"/>
                      <w:szCs w:val="16"/>
                    </w:rPr>
                  </w:pPr>
                  <w:r w:rsidRPr="00671EDD">
                    <w:rPr>
                      <w:rFonts w:ascii="Arial" w:hAnsi="Arial" w:cs="Arial"/>
                      <w:sz w:val="16"/>
                      <w:szCs w:val="16"/>
                    </w:rPr>
                    <w:t xml:space="preserve">Initiate or increase pyridoxine to 50 mg daily. </w:t>
                  </w:r>
                </w:p>
                <w:p w14:paraId="66670312" w14:textId="77777777" w:rsidR="00AC1D1C" w:rsidRPr="00671EDD" w:rsidRDefault="00AC1D1C" w:rsidP="00A87F68">
                  <w:pPr>
                    <w:pStyle w:val="p1"/>
                    <w:rPr>
                      <w:rFonts w:ascii="Arial" w:hAnsi="Arial" w:cs="Arial"/>
                      <w:sz w:val="16"/>
                      <w:szCs w:val="16"/>
                    </w:rPr>
                  </w:pPr>
                </w:p>
                <w:p w14:paraId="18EDB42A" w14:textId="77777777" w:rsidR="00AC1D1C" w:rsidRPr="00671EDD" w:rsidRDefault="00AC1D1C" w:rsidP="00A87F68">
                  <w:pPr>
                    <w:pStyle w:val="p1"/>
                    <w:rPr>
                      <w:rFonts w:ascii="Arial" w:hAnsi="Arial" w:cs="Arial"/>
                      <w:sz w:val="16"/>
                      <w:szCs w:val="16"/>
                    </w:rPr>
                  </w:pPr>
                  <w:r w:rsidRPr="00671EDD">
                    <w:rPr>
                      <w:rFonts w:ascii="Arial" w:hAnsi="Arial" w:cs="Arial"/>
                      <w:sz w:val="16"/>
                      <w:szCs w:val="16"/>
                    </w:rPr>
                    <w:t>Note: Doses of pyridoxine &gt; 100 mg daily may cause or worsen peripheral neuropathy and should be avoided.</w:t>
                  </w:r>
                </w:p>
                <w:p w14:paraId="722574F0" w14:textId="77777777" w:rsidR="00AC1D1C" w:rsidRPr="00671EDD" w:rsidRDefault="00AC1D1C" w:rsidP="00A87F68">
                  <w:pPr>
                    <w:pStyle w:val="p1"/>
                    <w:rPr>
                      <w:rFonts w:ascii="Arial" w:hAnsi="Arial" w:cs="Arial"/>
                      <w:sz w:val="16"/>
                      <w:szCs w:val="16"/>
                    </w:rPr>
                  </w:pPr>
                </w:p>
                <w:p w14:paraId="2204188B" w14:textId="1F03FB56" w:rsidR="00AC1D1C" w:rsidRPr="00671EDD" w:rsidRDefault="00AC1D1C" w:rsidP="00A87F68">
                  <w:pPr>
                    <w:pStyle w:val="p1"/>
                    <w:rPr>
                      <w:rFonts w:ascii="Arial" w:hAnsi="Arial" w:cs="Arial"/>
                      <w:sz w:val="16"/>
                      <w:szCs w:val="16"/>
                    </w:rPr>
                  </w:pPr>
                  <w:r w:rsidRPr="00671EDD">
                    <w:rPr>
                      <w:rFonts w:ascii="Arial" w:hAnsi="Arial" w:cs="Arial"/>
                      <w:sz w:val="16"/>
                      <w:szCs w:val="16"/>
                    </w:rPr>
                    <w:t xml:space="preserve">See Section 15.10.3 Peripheral </w:t>
                  </w:r>
                  <w:r w:rsidR="00D47F55" w:rsidRPr="00671EDD">
                    <w:rPr>
                      <w:rFonts w:ascii="Arial" w:hAnsi="Arial" w:cs="Arial"/>
                      <w:sz w:val="16"/>
                      <w:szCs w:val="16"/>
                    </w:rPr>
                    <w:t>neuropathy</w:t>
                  </w:r>
                  <w:r w:rsidRPr="00671EDD">
                    <w:rPr>
                      <w:rFonts w:ascii="Arial" w:hAnsi="Arial" w:cs="Arial"/>
                      <w:sz w:val="16"/>
                      <w:szCs w:val="16"/>
                    </w:rPr>
                    <w:t xml:space="preserve">, </w:t>
                  </w:r>
                </w:p>
                <w:p w14:paraId="122E61FE" w14:textId="77777777" w:rsidR="00AC1D1C" w:rsidRPr="00671EDD" w:rsidRDefault="00AC1D1C" w:rsidP="00A87F68">
                  <w:pPr>
                    <w:pStyle w:val="p1"/>
                    <w:rPr>
                      <w:rFonts w:ascii="Arial" w:hAnsi="Arial" w:cs="Arial"/>
                      <w:sz w:val="16"/>
                      <w:szCs w:val="16"/>
                    </w:rPr>
                  </w:pPr>
                </w:p>
                <w:p w14:paraId="18720A6B" w14:textId="77777777" w:rsidR="00AC1D1C" w:rsidRPr="00671EDD" w:rsidRDefault="00AC1D1C" w:rsidP="00A87F68">
                  <w:pPr>
                    <w:pStyle w:val="p1"/>
                    <w:rPr>
                      <w:rFonts w:ascii="Arial" w:hAnsi="Arial" w:cs="Arial"/>
                      <w:sz w:val="16"/>
                      <w:szCs w:val="16"/>
                    </w:rPr>
                  </w:pPr>
                  <w:r w:rsidRPr="00671EDD">
                    <w:rPr>
                      <w:rFonts w:ascii="Arial" w:hAnsi="Arial" w:cs="Arial"/>
                      <w:sz w:val="16"/>
                      <w:szCs w:val="16"/>
                    </w:rPr>
                    <w:t>Discuss with expert and consider withdrawal of offending drug if worsening symptoms.  Note: Drug-induced peripheral neuropathy can be irreversible if the offending drug is not stopped promptly.</w:t>
                  </w:r>
                </w:p>
                <w:p w14:paraId="6A0666BD" w14:textId="77777777" w:rsidR="00AC1D1C" w:rsidRPr="00671EDD" w:rsidRDefault="00AC1D1C" w:rsidP="00A87F68">
                  <w:pPr>
                    <w:pStyle w:val="p1"/>
                    <w:rPr>
                      <w:rFonts w:ascii="Arial" w:hAnsi="Arial" w:cs="Arial"/>
                      <w:sz w:val="16"/>
                      <w:szCs w:val="16"/>
                    </w:rPr>
                  </w:pPr>
                </w:p>
              </w:tc>
            </w:tr>
            <w:tr w:rsidR="00AC1D1C" w:rsidRPr="00671EDD" w14:paraId="7C6BA062" w14:textId="77777777" w:rsidTr="00AC1D1C">
              <w:tc>
                <w:tcPr>
                  <w:tcW w:w="2035" w:type="dxa"/>
                </w:tcPr>
                <w:p w14:paraId="28B1A982" w14:textId="77777777" w:rsidR="00AC1D1C" w:rsidRPr="00671EDD" w:rsidRDefault="00AC1D1C" w:rsidP="00A87F68">
                  <w:pPr>
                    <w:rPr>
                      <w:rFonts w:ascii="Arial" w:hAnsi="Arial" w:cs="Arial"/>
                      <w:sz w:val="16"/>
                      <w:szCs w:val="16"/>
                    </w:rPr>
                  </w:pPr>
                  <w:r w:rsidRPr="00671EDD">
                    <w:rPr>
                      <w:rFonts w:ascii="Arial" w:hAnsi="Arial" w:cs="Arial"/>
                      <w:sz w:val="16"/>
                      <w:szCs w:val="16"/>
                    </w:rPr>
                    <w:t>Dark or orange coloured urine</w:t>
                  </w:r>
                </w:p>
              </w:tc>
              <w:tc>
                <w:tcPr>
                  <w:tcW w:w="1221" w:type="dxa"/>
                </w:tcPr>
                <w:p w14:paraId="42C0B20C" w14:textId="77777777" w:rsidR="00AC1D1C" w:rsidRPr="00671EDD" w:rsidRDefault="00AC1D1C" w:rsidP="00A87F68">
                  <w:pPr>
                    <w:rPr>
                      <w:rFonts w:ascii="Arial" w:hAnsi="Arial" w:cs="Arial"/>
                      <w:sz w:val="16"/>
                      <w:szCs w:val="16"/>
                    </w:rPr>
                  </w:pPr>
                  <w:r w:rsidRPr="00671EDD">
                    <w:rPr>
                      <w:rFonts w:ascii="Arial" w:hAnsi="Arial" w:cs="Arial"/>
                      <w:sz w:val="16"/>
                      <w:szCs w:val="16"/>
                    </w:rPr>
                    <w:t>Rifampicin</w:t>
                  </w:r>
                </w:p>
              </w:tc>
              <w:tc>
                <w:tcPr>
                  <w:tcW w:w="3085" w:type="dxa"/>
                </w:tcPr>
                <w:p w14:paraId="757B5DAF" w14:textId="77777777" w:rsidR="00AC1D1C" w:rsidRPr="00671EDD" w:rsidRDefault="00AC1D1C" w:rsidP="00A87F68">
                  <w:pPr>
                    <w:pStyle w:val="p1"/>
                    <w:rPr>
                      <w:rFonts w:ascii="Arial" w:hAnsi="Arial" w:cs="Arial"/>
                      <w:sz w:val="16"/>
                      <w:szCs w:val="16"/>
                    </w:rPr>
                  </w:pPr>
                  <w:r w:rsidRPr="00671EDD">
                    <w:rPr>
                      <w:rFonts w:ascii="Arial" w:hAnsi="Arial" w:cs="Arial"/>
                      <w:sz w:val="16"/>
                      <w:szCs w:val="16"/>
                    </w:rPr>
                    <w:t xml:space="preserve">Reassure the patient that this is normal and to be expected while taking rifampicin. No intervention required. </w:t>
                  </w:r>
                </w:p>
                <w:p w14:paraId="18C5EEEC" w14:textId="77777777" w:rsidR="00AC1D1C" w:rsidRPr="00671EDD" w:rsidRDefault="00AC1D1C" w:rsidP="00A87F68">
                  <w:pPr>
                    <w:pStyle w:val="p1"/>
                    <w:rPr>
                      <w:rFonts w:ascii="Arial" w:hAnsi="Arial" w:cs="Arial"/>
                      <w:sz w:val="16"/>
                      <w:szCs w:val="16"/>
                    </w:rPr>
                  </w:pPr>
                </w:p>
              </w:tc>
            </w:tr>
            <w:tr w:rsidR="00AC1D1C" w:rsidRPr="00671EDD" w14:paraId="13DB6AD0" w14:textId="77777777" w:rsidTr="00AC1D1C">
              <w:tc>
                <w:tcPr>
                  <w:tcW w:w="2035" w:type="dxa"/>
                </w:tcPr>
                <w:p w14:paraId="47F4C8D6" w14:textId="77777777" w:rsidR="00AC1D1C" w:rsidRPr="00671EDD" w:rsidRDefault="00AC1D1C" w:rsidP="00A87F68">
                  <w:pPr>
                    <w:rPr>
                      <w:rFonts w:ascii="Arial" w:hAnsi="Arial" w:cs="Arial"/>
                      <w:sz w:val="16"/>
                      <w:szCs w:val="16"/>
                    </w:rPr>
                  </w:pPr>
                  <w:r w:rsidRPr="00671EDD">
                    <w:rPr>
                      <w:rFonts w:ascii="Arial" w:hAnsi="Arial" w:cs="Arial"/>
                      <w:sz w:val="16"/>
                      <w:szCs w:val="16"/>
                    </w:rPr>
                    <w:t>Rash</w:t>
                  </w:r>
                </w:p>
              </w:tc>
              <w:tc>
                <w:tcPr>
                  <w:tcW w:w="1221" w:type="dxa"/>
                </w:tcPr>
                <w:p w14:paraId="14C98FB0" w14:textId="77777777" w:rsidR="00AC1D1C" w:rsidRPr="00671EDD" w:rsidRDefault="00AC1D1C" w:rsidP="00A87F68">
                  <w:pPr>
                    <w:rPr>
                      <w:rFonts w:ascii="Arial" w:hAnsi="Arial" w:cs="Arial"/>
                      <w:sz w:val="16"/>
                      <w:szCs w:val="16"/>
                    </w:rPr>
                  </w:pPr>
                  <w:r w:rsidRPr="00671EDD">
                    <w:rPr>
                      <w:rFonts w:ascii="Arial" w:hAnsi="Arial" w:cs="Arial"/>
                      <w:sz w:val="16"/>
                      <w:szCs w:val="16"/>
                    </w:rPr>
                    <w:t>Rifampicin, isoniazid, pyrazinamide, ethambutol</w:t>
                  </w:r>
                </w:p>
              </w:tc>
              <w:tc>
                <w:tcPr>
                  <w:tcW w:w="3085" w:type="dxa"/>
                </w:tcPr>
                <w:p w14:paraId="139A1387" w14:textId="77777777" w:rsidR="00AC1D1C" w:rsidRPr="00671EDD" w:rsidRDefault="00AC1D1C" w:rsidP="00A87F68">
                  <w:pPr>
                    <w:pStyle w:val="p1"/>
                    <w:rPr>
                      <w:rFonts w:ascii="Arial" w:hAnsi="Arial" w:cs="Arial"/>
                      <w:sz w:val="16"/>
                      <w:szCs w:val="16"/>
                    </w:rPr>
                  </w:pPr>
                  <w:r w:rsidRPr="00671EDD">
                    <w:rPr>
                      <w:rFonts w:ascii="Arial" w:hAnsi="Arial" w:cs="Arial"/>
                      <w:sz w:val="16"/>
                      <w:szCs w:val="16"/>
                    </w:rPr>
                    <w:t xml:space="preserve">For mild, itching rash, with no blistering, mucosal involvement or systemic involvement treat symptomatically. </w:t>
                  </w:r>
                </w:p>
                <w:p w14:paraId="18EBEB8D" w14:textId="77777777" w:rsidR="00AC1D1C" w:rsidRPr="00671EDD" w:rsidRDefault="00AC1D1C" w:rsidP="00A87F68">
                  <w:pPr>
                    <w:pStyle w:val="p1"/>
                    <w:rPr>
                      <w:rFonts w:ascii="Arial" w:hAnsi="Arial" w:cs="Arial"/>
                      <w:sz w:val="16"/>
                      <w:szCs w:val="16"/>
                    </w:rPr>
                  </w:pPr>
                </w:p>
                <w:p w14:paraId="2DB83AF8" w14:textId="77777777" w:rsidR="00AC1D1C" w:rsidRPr="00671EDD" w:rsidRDefault="00AC1D1C" w:rsidP="00A87F68">
                  <w:pPr>
                    <w:rPr>
                      <w:rFonts w:ascii="Arial" w:hAnsi="Arial" w:cs="Arial"/>
                      <w:sz w:val="16"/>
                      <w:szCs w:val="16"/>
                    </w:rPr>
                  </w:pPr>
                  <w:r w:rsidRPr="00671EDD">
                    <w:rPr>
                      <w:rFonts w:ascii="Arial" w:hAnsi="Arial" w:cs="Arial"/>
                      <w:sz w:val="16"/>
                      <w:szCs w:val="16"/>
                    </w:rPr>
                    <w:t>If erythematous rash with fever, blistering, mucosal involvement, hepatitis, stop all medicines and refer urgently to hospital.</w:t>
                  </w:r>
                </w:p>
                <w:p w14:paraId="0FBAFF28" w14:textId="77777777" w:rsidR="00AC1D1C" w:rsidRPr="00671EDD" w:rsidRDefault="00AC1D1C" w:rsidP="00A87F68">
                  <w:pPr>
                    <w:rPr>
                      <w:rFonts w:ascii="Arial" w:hAnsi="Arial" w:cs="Arial"/>
                      <w:sz w:val="16"/>
                      <w:szCs w:val="16"/>
                    </w:rPr>
                  </w:pPr>
                </w:p>
              </w:tc>
            </w:tr>
            <w:tr w:rsidR="00AC1D1C" w:rsidRPr="00671EDD" w14:paraId="67712DC7" w14:textId="77777777" w:rsidTr="00AC1D1C">
              <w:tc>
                <w:tcPr>
                  <w:tcW w:w="2035" w:type="dxa"/>
                </w:tcPr>
                <w:p w14:paraId="639D79C3" w14:textId="77777777" w:rsidR="00AC1D1C" w:rsidRPr="00671EDD" w:rsidRDefault="00AC1D1C" w:rsidP="00A87F68">
                  <w:pPr>
                    <w:rPr>
                      <w:rFonts w:ascii="Arial" w:hAnsi="Arial" w:cs="Arial"/>
                      <w:sz w:val="16"/>
                      <w:szCs w:val="16"/>
                    </w:rPr>
                  </w:pPr>
                  <w:r w:rsidRPr="00671EDD">
                    <w:rPr>
                      <w:rFonts w:ascii="Arial" w:hAnsi="Arial" w:cs="Arial"/>
                      <w:sz w:val="16"/>
                      <w:szCs w:val="16"/>
                    </w:rPr>
                    <w:t>Thrombocytopenia and/or purpura or petechial rash</w:t>
                  </w:r>
                </w:p>
              </w:tc>
              <w:tc>
                <w:tcPr>
                  <w:tcW w:w="1221" w:type="dxa"/>
                </w:tcPr>
                <w:p w14:paraId="2B5523A1" w14:textId="77777777" w:rsidR="00AC1D1C" w:rsidRPr="00671EDD" w:rsidRDefault="00AC1D1C" w:rsidP="00A87F68">
                  <w:pPr>
                    <w:rPr>
                      <w:rFonts w:ascii="Arial" w:hAnsi="Arial" w:cs="Arial"/>
                      <w:sz w:val="16"/>
                      <w:szCs w:val="16"/>
                    </w:rPr>
                  </w:pPr>
                  <w:r w:rsidRPr="00671EDD">
                    <w:rPr>
                      <w:rFonts w:ascii="Arial" w:hAnsi="Arial" w:cs="Arial"/>
                      <w:sz w:val="16"/>
                      <w:szCs w:val="16"/>
                    </w:rPr>
                    <w:t xml:space="preserve">Rifampicin </w:t>
                  </w:r>
                </w:p>
              </w:tc>
              <w:tc>
                <w:tcPr>
                  <w:tcW w:w="3085" w:type="dxa"/>
                </w:tcPr>
                <w:p w14:paraId="7C449FA4" w14:textId="140F0FC4" w:rsidR="00AC1D1C" w:rsidRPr="00671EDD" w:rsidRDefault="00AC1D1C" w:rsidP="00A87F68">
                  <w:pPr>
                    <w:pStyle w:val="p1"/>
                    <w:rPr>
                      <w:rFonts w:ascii="Arial" w:hAnsi="Arial" w:cs="Arial"/>
                      <w:sz w:val="16"/>
                      <w:szCs w:val="16"/>
                    </w:rPr>
                  </w:pPr>
                  <w:r w:rsidRPr="00671EDD">
                    <w:rPr>
                      <w:rFonts w:ascii="Arial" w:hAnsi="Arial" w:cs="Arial"/>
                      <w:sz w:val="16"/>
                      <w:szCs w:val="16"/>
                    </w:rPr>
                    <w:t xml:space="preserve">If petechial rash, refer to hospital </w:t>
                  </w:r>
                  <w:r w:rsidR="00D47F55" w:rsidRPr="00671EDD">
                    <w:rPr>
                      <w:rFonts w:ascii="Arial" w:hAnsi="Arial" w:cs="Arial"/>
                      <w:sz w:val="16"/>
                      <w:szCs w:val="16"/>
                    </w:rPr>
                    <w:t xml:space="preserve">for </w:t>
                  </w:r>
                  <w:r w:rsidRPr="00671EDD">
                    <w:rPr>
                      <w:rFonts w:ascii="Arial" w:hAnsi="Arial" w:cs="Arial"/>
                      <w:sz w:val="16"/>
                      <w:szCs w:val="16"/>
                    </w:rPr>
                    <w:t>urgent (same day) platelet count. If thrombocytopenia, stop rifampicin.</w:t>
                  </w:r>
                </w:p>
                <w:p w14:paraId="6FAD53B5" w14:textId="77777777" w:rsidR="00AC1D1C" w:rsidRPr="00671EDD" w:rsidRDefault="00AC1D1C" w:rsidP="00A87F68">
                  <w:pPr>
                    <w:pStyle w:val="p1"/>
                    <w:rPr>
                      <w:rFonts w:ascii="Arial" w:hAnsi="Arial" w:cs="Arial"/>
                      <w:sz w:val="16"/>
                      <w:szCs w:val="16"/>
                    </w:rPr>
                  </w:pPr>
                </w:p>
              </w:tc>
            </w:tr>
            <w:tr w:rsidR="00AC1D1C" w:rsidRPr="00671EDD" w14:paraId="48B333AE" w14:textId="77777777" w:rsidTr="00AC1D1C">
              <w:tc>
                <w:tcPr>
                  <w:tcW w:w="2035" w:type="dxa"/>
                </w:tcPr>
                <w:p w14:paraId="7BF62233" w14:textId="77777777" w:rsidR="00AC1D1C" w:rsidRPr="00671EDD" w:rsidRDefault="00AC1D1C" w:rsidP="00A87F68">
                  <w:pPr>
                    <w:rPr>
                      <w:rFonts w:ascii="Arial" w:hAnsi="Arial" w:cs="Arial"/>
                      <w:sz w:val="16"/>
                      <w:szCs w:val="16"/>
                    </w:rPr>
                  </w:pPr>
                  <w:r w:rsidRPr="00671EDD">
                    <w:rPr>
                      <w:rFonts w:ascii="Arial" w:hAnsi="Arial" w:cs="Arial"/>
                      <w:sz w:val="16"/>
                      <w:szCs w:val="16"/>
                    </w:rPr>
                    <w:t>Optic neuritis (e.g. change in vision or visual impairment)</w:t>
                  </w:r>
                </w:p>
              </w:tc>
              <w:tc>
                <w:tcPr>
                  <w:tcW w:w="1221" w:type="dxa"/>
                </w:tcPr>
                <w:p w14:paraId="2C8B08D9" w14:textId="77777777" w:rsidR="00AC1D1C" w:rsidRPr="00671EDD" w:rsidRDefault="00AC1D1C" w:rsidP="00A87F68">
                  <w:pPr>
                    <w:rPr>
                      <w:rFonts w:ascii="Arial" w:hAnsi="Arial" w:cs="Arial"/>
                      <w:sz w:val="16"/>
                      <w:szCs w:val="16"/>
                    </w:rPr>
                  </w:pPr>
                  <w:r w:rsidRPr="00671EDD">
                    <w:rPr>
                      <w:rFonts w:ascii="Arial" w:hAnsi="Arial" w:cs="Arial"/>
                      <w:sz w:val="16"/>
                      <w:szCs w:val="16"/>
                    </w:rPr>
                    <w:t>Ethambutol</w:t>
                  </w:r>
                </w:p>
              </w:tc>
              <w:tc>
                <w:tcPr>
                  <w:tcW w:w="3085" w:type="dxa"/>
                </w:tcPr>
                <w:p w14:paraId="6CDF2C4B" w14:textId="77777777" w:rsidR="00AC1D1C" w:rsidRPr="00671EDD" w:rsidRDefault="00AC1D1C" w:rsidP="00A87F68">
                  <w:pPr>
                    <w:rPr>
                      <w:rFonts w:ascii="Arial" w:hAnsi="Arial" w:cs="Arial"/>
                      <w:sz w:val="16"/>
                      <w:szCs w:val="16"/>
                    </w:rPr>
                  </w:pPr>
                  <w:r w:rsidRPr="00671EDD">
                    <w:rPr>
                      <w:rFonts w:ascii="Arial" w:hAnsi="Arial" w:cs="Arial"/>
                      <w:sz w:val="16"/>
                      <w:szCs w:val="16"/>
                    </w:rPr>
                    <w:t xml:space="preserve">Stop ethambutol immediately. Refer to ophthalmology for urgent assessment.  </w:t>
                  </w:r>
                </w:p>
              </w:tc>
            </w:tr>
          </w:tbl>
          <w:p w14:paraId="62F0E703" w14:textId="77777777" w:rsidR="00AC1D1C" w:rsidRPr="00671EDD" w:rsidRDefault="00AC1D1C" w:rsidP="00A87F68">
            <w:pPr>
              <w:rPr>
                <w:rFonts w:ascii="Arial" w:hAnsi="Arial" w:cs="Arial"/>
                <w:sz w:val="12"/>
                <w:szCs w:val="12"/>
              </w:rPr>
            </w:pPr>
            <w:r w:rsidRPr="00671EDD">
              <w:rPr>
                <w:rFonts w:ascii="Arial" w:hAnsi="Arial" w:cs="Arial"/>
                <w:b/>
                <w:sz w:val="12"/>
                <w:szCs w:val="12"/>
              </w:rPr>
              <w:t xml:space="preserve"> Table 23.6:</w:t>
            </w:r>
            <w:r w:rsidRPr="00671EDD">
              <w:rPr>
                <w:rFonts w:ascii="Arial" w:hAnsi="Arial" w:cs="Arial"/>
                <w:sz w:val="12"/>
                <w:szCs w:val="12"/>
              </w:rPr>
              <w:t xml:space="preserve"> Common Adverse drug reactions associated with DS TB medicines</w:t>
            </w:r>
          </w:p>
          <w:p w14:paraId="28B0C35B" w14:textId="77777777" w:rsidR="00AC1D1C" w:rsidRPr="00671EDD" w:rsidRDefault="00AC1D1C" w:rsidP="00A87F68">
            <w:pPr>
              <w:pStyle w:val="Heading6"/>
              <w:spacing w:before="0"/>
              <w:rPr>
                <w:rFonts w:ascii="Arial" w:hAnsi="Arial" w:cs="Arial"/>
                <w:b/>
                <w:color w:val="auto"/>
                <w:sz w:val="18"/>
                <w:szCs w:val="18"/>
              </w:rPr>
            </w:pPr>
          </w:p>
          <w:p w14:paraId="479FFA4A" w14:textId="77777777" w:rsidR="005A4F28" w:rsidRPr="00671EDD" w:rsidRDefault="005A4F28" w:rsidP="00A87F68">
            <w:pPr>
              <w:pStyle w:val="NoSpacing"/>
              <w:rPr>
                <w:rFonts w:cs="Arial"/>
                <w:b/>
                <w:bCs/>
              </w:rPr>
            </w:pPr>
            <w:r w:rsidRPr="00671EDD">
              <w:rPr>
                <w:rFonts w:cs="Arial"/>
                <w:b/>
                <w:bCs/>
              </w:rPr>
              <w:t xml:space="preserve">REFERRAL </w:t>
            </w:r>
          </w:p>
          <w:p w14:paraId="5F51C079" w14:textId="0781C52D" w:rsidR="005A4F28" w:rsidRPr="00671EDD" w:rsidRDefault="005A4F28" w:rsidP="00A87F68">
            <w:pPr>
              <w:numPr>
                <w:ilvl w:val="0"/>
                <w:numId w:val="24"/>
              </w:numPr>
              <w:autoSpaceDE w:val="0"/>
              <w:autoSpaceDN w:val="0"/>
              <w:adjustRightInd w:val="0"/>
              <w:jc w:val="both"/>
              <w:rPr>
                <w:rFonts w:ascii="Arial" w:eastAsia="HelveticaNeueLTStd-Cn" w:hAnsi="Arial" w:cs="Arial"/>
                <w:sz w:val="18"/>
                <w:szCs w:val="18"/>
              </w:rPr>
            </w:pPr>
            <w:r w:rsidRPr="00671EDD">
              <w:rPr>
                <w:rFonts w:ascii="Arial" w:eastAsia="HelveticaNeueLTStd-Cn" w:hAnsi="Arial" w:cs="Arial"/>
                <w:sz w:val="18"/>
                <w:szCs w:val="18"/>
              </w:rPr>
              <w:t xml:space="preserve">All suspected cases of extrapulmonary TB (other than </w:t>
            </w:r>
            <w:r w:rsidR="00D47F55" w:rsidRPr="00671EDD">
              <w:rPr>
                <w:rFonts w:ascii="Arial" w:eastAsia="HelveticaNeueLTStd-Cn" w:hAnsi="Arial" w:cs="Arial"/>
                <w:sz w:val="18"/>
                <w:szCs w:val="18"/>
              </w:rPr>
              <w:t xml:space="preserve">microbiologically confirmed TB </w:t>
            </w:r>
            <w:r w:rsidRPr="00671EDD">
              <w:rPr>
                <w:rFonts w:ascii="Arial" w:eastAsia="HelveticaNeueLTStd-Cn" w:hAnsi="Arial" w:cs="Arial"/>
                <w:sz w:val="18"/>
                <w:szCs w:val="18"/>
              </w:rPr>
              <w:t xml:space="preserve">lymphadenitis and simple TB pleural effusion) should be referred for diagnosis and further management. </w:t>
            </w:r>
          </w:p>
          <w:p w14:paraId="01214B21" w14:textId="77777777" w:rsidR="00A24E92" w:rsidRPr="00671EDD" w:rsidRDefault="00A24E92" w:rsidP="00A24E92">
            <w:pPr>
              <w:pStyle w:val="NoSpacing"/>
              <w:numPr>
                <w:ilvl w:val="0"/>
                <w:numId w:val="24"/>
              </w:numPr>
              <w:rPr>
                <w:rFonts w:eastAsia="HelveticaNeueLTStd-Cn" w:cs="Arial"/>
                <w:spacing w:val="0"/>
              </w:rPr>
            </w:pPr>
            <w:r w:rsidRPr="00671EDD">
              <w:rPr>
                <w:rFonts w:eastAsia="HelveticaNeueLTStd-Cn" w:cs="Arial"/>
                <w:spacing w:val="0"/>
              </w:rPr>
              <w:t xml:space="preserve">All patients who cannot be managed on an ambulatory basis because of clinical severity, infection and prevention control challenges in the home, and/or unstable social circumstances, requiring intensive multidisciplinary management.  </w:t>
            </w:r>
          </w:p>
          <w:p w14:paraId="028F9C69" w14:textId="6B9832C6" w:rsidR="005A4F28" w:rsidRPr="00671EDD" w:rsidRDefault="005A4F28" w:rsidP="00A87F68">
            <w:pPr>
              <w:numPr>
                <w:ilvl w:val="0"/>
                <w:numId w:val="24"/>
              </w:numPr>
              <w:autoSpaceDE w:val="0"/>
              <w:autoSpaceDN w:val="0"/>
              <w:adjustRightInd w:val="0"/>
              <w:jc w:val="both"/>
              <w:rPr>
                <w:rFonts w:ascii="Arial" w:eastAsia="HelveticaNeueLTStd-Cn" w:hAnsi="Arial" w:cs="Arial"/>
                <w:sz w:val="18"/>
                <w:szCs w:val="18"/>
              </w:rPr>
            </w:pPr>
            <w:r w:rsidRPr="00671EDD">
              <w:rPr>
                <w:rFonts w:ascii="Arial" w:eastAsia="HelveticaNeueLTStd-Cn" w:hAnsi="Arial" w:cs="Arial"/>
                <w:sz w:val="18"/>
                <w:szCs w:val="18"/>
              </w:rPr>
              <w:t xml:space="preserve">All patients with poor response to TB treatment, including </w:t>
            </w:r>
            <w:r w:rsidRPr="00671EDD">
              <w:rPr>
                <w:rFonts w:ascii="Arial" w:hAnsi="Arial" w:cs="Arial"/>
                <w:sz w:val="18"/>
                <w:szCs w:val="18"/>
              </w:rPr>
              <w:t xml:space="preserve">non-resolving TB pleural effusions. Suspect an incorrect diagnosis of TB pleural effusion if the effusion does not improve on the CXR after 3 months of treatment, or if the patient deteriorates. </w:t>
            </w:r>
          </w:p>
          <w:p w14:paraId="0881759F" w14:textId="69FE54AE" w:rsidR="00F57239" w:rsidRPr="00671EDD" w:rsidRDefault="005A4F28" w:rsidP="00A87F68">
            <w:pPr>
              <w:widowControl w:val="0"/>
              <w:numPr>
                <w:ilvl w:val="0"/>
                <w:numId w:val="24"/>
              </w:numPr>
              <w:autoSpaceDE w:val="0"/>
              <w:autoSpaceDN w:val="0"/>
              <w:adjustRightInd w:val="0"/>
              <w:jc w:val="both"/>
              <w:rPr>
                <w:rFonts w:ascii="Arial" w:hAnsi="Arial" w:cs="Arial"/>
              </w:rPr>
            </w:pPr>
            <w:r w:rsidRPr="00671EDD">
              <w:rPr>
                <w:rFonts w:ascii="Arial" w:eastAsia="HelveticaNeueLTStd-Cn" w:hAnsi="Arial" w:cs="Arial"/>
                <w:sz w:val="18"/>
                <w:szCs w:val="18"/>
              </w:rPr>
              <w:t>Patients with suspected adverse drug reactions (ADR) requiring hospitalisation (</w:t>
            </w:r>
            <w:r w:rsidR="00A24E92" w:rsidRPr="00671EDD">
              <w:rPr>
                <w:rFonts w:ascii="Arial" w:eastAsia="HelveticaNeueLTStd-Cn" w:hAnsi="Arial" w:cs="Arial"/>
                <w:sz w:val="18"/>
                <w:szCs w:val="18"/>
              </w:rPr>
              <w:t>e.g.</w:t>
            </w:r>
            <w:r w:rsidRPr="00671EDD">
              <w:rPr>
                <w:rFonts w:ascii="Arial" w:eastAsia="HelveticaNeueLTStd-Cn" w:hAnsi="Arial" w:cs="Arial"/>
                <w:sz w:val="18"/>
                <w:szCs w:val="18"/>
              </w:rPr>
              <w:t xml:space="preserve"> drug-induced liver injury, severe cutaneous adverse reactions), single drug combinations, or individualised regimens.</w:t>
            </w:r>
          </w:p>
        </w:tc>
      </w:tr>
    </w:tbl>
    <w:p w14:paraId="5597EA46" w14:textId="77777777" w:rsidR="00F338DF" w:rsidRPr="00671EDD" w:rsidRDefault="00F338DF" w:rsidP="00671EDD">
      <w:pPr>
        <w:pStyle w:val="TOC7"/>
        <w:spacing w:before="0" w:after="0"/>
        <w:rPr>
          <w:sz w:val="20"/>
          <w:szCs w:val="20"/>
        </w:rPr>
      </w:pPr>
    </w:p>
    <w:p w14:paraId="54512F93" w14:textId="77777777" w:rsidR="00D25929" w:rsidRPr="00671EDD" w:rsidRDefault="00D25929" w:rsidP="00671EDD">
      <w:pPr>
        <w:spacing w:after="0" w:line="240" w:lineRule="auto"/>
        <w:rPr>
          <w:sz w:val="16"/>
          <w:szCs w:val="16"/>
          <w:lang w:eastAsia="en-ZA"/>
        </w:rPr>
      </w:pPr>
    </w:p>
    <w:tbl>
      <w:tblPr>
        <w:tblStyle w:val="TableGrid"/>
        <w:tblW w:w="0" w:type="auto"/>
        <w:tblLook w:val="04A0" w:firstRow="1" w:lastRow="0" w:firstColumn="1" w:lastColumn="0" w:noHBand="0" w:noVBand="1"/>
      </w:tblPr>
      <w:tblGrid>
        <w:gridCol w:w="10056"/>
      </w:tblGrid>
      <w:tr w:rsidR="00D25929" w14:paraId="7A636B40" w14:textId="77777777" w:rsidTr="00206D7A">
        <w:tc>
          <w:tcPr>
            <w:tcW w:w="10056" w:type="dxa"/>
            <w:tcBorders>
              <w:top w:val="double" w:sz="4" w:space="0" w:color="auto"/>
              <w:left w:val="double" w:sz="4" w:space="0" w:color="auto"/>
              <w:bottom w:val="double" w:sz="4" w:space="0" w:color="auto"/>
              <w:right w:val="double" w:sz="4" w:space="0" w:color="auto"/>
            </w:tcBorders>
          </w:tcPr>
          <w:p w14:paraId="5C531542" w14:textId="13ED90D0" w:rsidR="00D25929" w:rsidRDefault="00D25929" w:rsidP="00D25929">
            <w:pPr>
              <w:pStyle w:val="TOC7"/>
            </w:pPr>
            <w:r w:rsidRPr="002129DE">
              <w:t xml:space="preserve">Section </w:t>
            </w:r>
            <w:r>
              <w:t xml:space="preserve">23.2 Drug-resistant </w:t>
            </w:r>
            <w:r w:rsidR="00D47F55">
              <w:t>tuberculosis (DR-</w:t>
            </w:r>
            <w:r>
              <w:t>TB</w:t>
            </w:r>
            <w:r w:rsidR="00D47F55">
              <w:t>)</w:t>
            </w:r>
          </w:p>
        </w:tc>
      </w:tr>
    </w:tbl>
    <w:p w14:paraId="53167421" w14:textId="782D8E5C" w:rsidR="00D25929" w:rsidRPr="001B723A" w:rsidRDefault="00D25929" w:rsidP="00D25929">
      <w:pPr>
        <w:spacing w:after="0" w:line="240" w:lineRule="auto"/>
        <w:rPr>
          <w:rFonts w:ascii="Arial" w:hAnsi="Arial" w:cs="Arial"/>
          <w:b/>
        </w:rPr>
      </w:pPr>
      <w:r>
        <w:rPr>
          <w:rFonts w:ascii="Arial" w:hAnsi="Arial" w:cs="Arial"/>
          <w:b/>
        </w:rPr>
        <w:t xml:space="preserve">STG </w:t>
      </w:r>
      <w:r w:rsidR="00206D7A">
        <w:rPr>
          <w:rFonts w:ascii="Arial" w:hAnsi="Arial" w:cs="Arial"/>
          <w:b/>
        </w:rPr>
        <w:t>–</w:t>
      </w:r>
      <w:r w:rsidR="005F0CD0">
        <w:rPr>
          <w:rFonts w:ascii="Arial" w:hAnsi="Arial" w:cs="Arial"/>
          <w:b/>
        </w:rPr>
        <w:t>Updated</w:t>
      </w:r>
    </w:p>
    <w:p w14:paraId="1F71F5D3" w14:textId="1DF04440" w:rsidR="00D25929" w:rsidRDefault="00D25929" w:rsidP="00D25929">
      <w:pPr>
        <w:spacing w:after="0" w:line="240" w:lineRule="auto"/>
      </w:pPr>
      <w:r>
        <w:t>STG guidance on the management of drug-resistant TB has bee</w:t>
      </w:r>
      <w:r w:rsidR="005F0CD0">
        <w:t>n amended as tabulated below:</w:t>
      </w:r>
    </w:p>
    <w:tbl>
      <w:tblPr>
        <w:tblStyle w:val="TableGrid"/>
        <w:tblW w:w="0" w:type="auto"/>
        <w:tblLook w:val="04A0" w:firstRow="1" w:lastRow="0" w:firstColumn="1" w:lastColumn="0" w:noHBand="0" w:noVBand="1"/>
      </w:tblPr>
      <w:tblGrid>
        <w:gridCol w:w="5038"/>
        <w:gridCol w:w="5038"/>
      </w:tblGrid>
      <w:tr w:rsidR="005F0CD0" w14:paraId="5E63DD8E" w14:textId="77777777" w:rsidTr="005F0CD0">
        <w:tc>
          <w:tcPr>
            <w:tcW w:w="5038" w:type="dxa"/>
          </w:tcPr>
          <w:p w14:paraId="54AB5162" w14:textId="77777777" w:rsidR="005F0CD0" w:rsidRPr="005F0CD0" w:rsidRDefault="005F0CD0" w:rsidP="00D25929">
            <w:pPr>
              <w:rPr>
                <w:b/>
                <w:color w:val="FF0000"/>
              </w:rPr>
            </w:pPr>
            <w:r w:rsidRPr="005F0CD0">
              <w:rPr>
                <w:b/>
                <w:color w:val="FF0000"/>
              </w:rPr>
              <w:t>AMENDED FROM:</w:t>
            </w:r>
          </w:p>
          <w:p w14:paraId="6B4F9E00" w14:textId="28146421" w:rsidR="005F0CD0" w:rsidRPr="005F0CD0" w:rsidRDefault="005F0CD0" w:rsidP="005F0CD0">
            <w:pPr>
              <w:pStyle w:val="Heading2"/>
              <w:numPr>
                <w:ilvl w:val="1"/>
                <w:numId w:val="0"/>
              </w:numPr>
              <w:shd w:val="clear" w:color="auto" w:fill="BFBFBF" w:themeFill="background1" w:themeFillShade="BF"/>
              <w:spacing w:before="120"/>
              <w:ind w:left="576" w:hanging="576"/>
              <w:rPr>
                <w:rFonts w:ascii="Arial" w:hAnsi="Arial" w:cs="Arial"/>
                <w:b/>
                <w:color w:val="auto"/>
                <w:sz w:val="18"/>
                <w:szCs w:val="18"/>
              </w:rPr>
            </w:pPr>
            <w:bookmarkStart w:id="9" w:name="_Toc177054047"/>
            <w:r w:rsidRPr="005F0CD0">
              <w:rPr>
                <w:rFonts w:ascii="Arial" w:hAnsi="Arial" w:cs="Arial"/>
                <w:b/>
                <w:color w:val="auto"/>
                <w:sz w:val="18"/>
                <w:szCs w:val="18"/>
              </w:rPr>
              <w:t>17.4.4 DRUG-RESISTANT TUBERCULOSIS (MDR TB)</w:t>
            </w:r>
            <w:bookmarkEnd w:id="9"/>
            <w:r w:rsidRPr="005F0CD0">
              <w:rPr>
                <w:rFonts w:ascii="Arial" w:hAnsi="Arial" w:cs="Arial"/>
                <w:b/>
                <w:color w:val="auto"/>
                <w:sz w:val="18"/>
                <w:szCs w:val="18"/>
              </w:rPr>
              <w:fldChar w:fldCharType="begin"/>
            </w:r>
            <w:r w:rsidRPr="005F0CD0">
              <w:rPr>
                <w:rFonts w:ascii="Arial" w:hAnsi="Arial" w:cs="Arial"/>
                <w:b/>
                <w:color w:val="auto"/>
                <w:sz w:val="18"/>
                <w:szCs w:val="18"/>
              </w:rPr>
              <w:instrText xml:space="preserve"> XE "Drug-resistant tuberculosis (MDR TB)" \f “c” </w:instrText>
            </w:r>
            <w:r w:rsidRPr="005F0CD0">
              <w:rPr>
                <w:rFonts w:ascii="Arial" w:hAnsi="Arial" w:cs="Arial"/>
                <w:b/>
                <w:color w:val="auto"/>
                <w:sz w:val="18"/>
                <w:szCs w:val="18"/>
              </w:rPr>
              <w:fldChar w:fldCharType="end"/>
            </w:r>
          </w:p>
          <w:p w14:paraId="686D5A10" w14:textId="77777777" w:rsidR="005F0CD0" w:rsidRPr="005F0CD0" w:rsidRDefault="005F0CD0" w:rsidP="005F0CD0">
            <w:pPr>
              <w:pStyle w:val="Centeredbox"/>
              <w:rPr>
                <w:rFonts w:cs="Arial"/>
              </w:rPr>
            </w:pPr>
            <w:r w:rsidRPr="005F0CD0">
              <w:rPr>
                <w:rFonts w:cs="Arial"/>
              </w:rPr>
              <w:t xml:space="preserve">Drug-resistant TB (DR-TB) guidelines are updated regularly. </w:t>
            </w:r>
            <w:r w:rsidRPr="005F0CD0">
              <w:rPr>
                <w:rFonts w:cs="Arial"/>
              </w:rPr>
              <w:br/>
              <w:t>Consult the most recent National DR-TB Programme Guidelines.</w:t>
            </w:r>
          </w:p>
          <w:p w14:paraId="4624FF97" w14:textId="77777777" w:rsidR="005F0CD0" w:rsidRPr="005F0CD0" w:rsidRDefault="005F0CD0" w:rsidP="005F0CD0">
            <w:pPr>
              <w:pStyle w:val="Heading5"/>
              <w:rPr>
                <w:rFonts w:ascii="Arial" w:hAnsi="Arial" w:cs="Arial"/>
                <w:b/>
                <w:color w:val="auto"/>
                <w:sz w:val="18"/>
                <w:szCs w:val="18"/>
              </w:rPr>
            </w:pPr>
            <w:r w:rsidRPr="005F0CD0">
              <w:rPr>
                <w:rFonts w:ascii="Arial" w:hAnsi="Arial" w:cs="Arial"/>
                <w:b/>
                <w:color w:val="auto"/>
                <w:sz w:val="18"/>
                <w:szCs w:val="18"/>
              </w:rPr>
              <w:t>DESCRIPTION</w:t>
            </w:r>
          </w:p>
          <w:p w14:paraId="146E0D4A" w14:textId="77777777" w:rsidR="005F0CD0" w:rsidRPr="005F0CD0" w:rsidRDefault="005F0CD0" w:rsidP="005F0CD0">
            <w:pPr>
              <w:rPr>
                <w:rFonts w:ascii="Arial" w:eastAsia="Times New Roman" w:hAnsi="Arial" w:cs="Arial"/>
                <w:bCs/>
                <w:color w:val="000000"/>
                <w:sz w:val="18"/>
                <w:szCs w:val="18"/>
              </w:rPr>
            </w:pPr>
            <w:r w:rsidRPr="005F0CD0">
              <w:rPr>
                <w:rFonts w:ascii="Arial" w:eastAsia="Times New Roman" w:hAnsi="Arial" w:cs="Arial"/>
                <w:bCs/>
                <w:color w:val="000000"/>
                <w:sz w:val="18"/>
                <w:szCs w:val="18"/>
              </w:rPr>
              <w:t xml:space="preserve">Isoniazid monoresistant TB is TB disease caused by </w:t>
            </w:r>
            <w:r w:rsidRPr="005F0CD0">
              <w:rPr>
                <w:rFonts w:ascii="Arial" w:eastAsia="Times New Roman" w:hAnsi="Arial" w:cs="Arial"/>
                <w:bCs/>
                <w:i/>
                <w:iCs/>
                <w:color w:val="000000"/>
                <w:sz w:val="18"/>
                <w:szCs w:val="18"/>
              </w:rPr>
              <w:t>M. tuberculosis</w:t>
            </w:r>
            <w:r w:rsidRPr="005F0CD0">
              <w:rPr>
                <w:rFonts w:ascii="Arial" w:eastAsia="Times New Roman" w:hAnsi="Arial" w:cs="Arial"/>
                <w:bCs/>
                <w:color w:val="000000"/>
                <w:sz w:val="18"/>
                <w:szCs w:val="18"/>
              </w:rPr>
              <w:t xml:space="preserve"> that is resistant to isoniazid, but susceptible to rifampicin.</w:t>
            </w:r>
          </w:p>
          <w:p w14:paraId="5D0083A8" w14:textId="77777777" w:rsidR="005F0CD0" w:rsidRPr="005F0CD0" w:rsidRDefault="005F0CD0" w:rsidP="005F0CD0">
            <w:pPr>
              <w:rPr>
                <w:rFonts w:ascii="Arial" w:eastAsia="Times New Roman" w:hAnsi="Arial" w:cs="Arial"/>
                <w:bCs/>
                <w:color w:val="000000"/>
                <w:sz w:val="18"/>
                <w:szCs w:val="18"/>
              </w:rPr>
            </w:pPr>
          </w:p>
          <w:p w14:paraId="77C7B193" w14:textId="77777777" w:rsidR="005F0CD0" w:rsidRPr="005F0CD0" w:rsidRDefault="005F0CD0" w:rsidP="005F0CD0">
            <w:pPr>
              <w:rPr>
                <w:rFonts w:ascii="Arial" w:eastAsia="Times New Roman" w:hAnsi="Arial" w:cs="Arial"/>
                <w:bCs/>
                <w:color w:val="000000"/>
                <w:sz w:val="18"/>
                <w:szCs w:val="18"/>
              </w:rPr>
            </w:pPr>
            <w:r w:rsidRPr="005F0CD0">
              <w:rPr>
                <w:rFonts w:ascii="Arial" w:eastAsia="Times New Roman" w:hAnsi="Arial" w:cs="Arial"/>
                <w:bCs/>
                <w:color w:val="000000"/>
                <w:sz w:val="18"/>
                <w:szCs w:val="18"/>
              </w:rPr>
              <w:t xml:space="preserve">Rifampicin resistant tuberculosis (RR-TB) is TB disease caused by </w:t>
            </w:r>
            <w:r w:rsidRPr="005F0CD0">
              <w:rPr>
                <w:rFonts w:ascii="Arial" w:eastAsia="Times New Roman" w:hAnsi="Arial" w:cs="Arial"/>
                <w:bCs/>
                <w:i/>
                <w:color w:val="000000"/>
                <w:sz w:val="18"/>
                <w:szCs w:val="18"/>
              </w:rPr>
              <w:t xml:space="preserve">M. tuberculosis </w:t>
            </w:r>
            <w:r w:rsidRPr="005F0CD0">
              <w:rPr>
                <w:rFonts w:ascii="Arial" w:eastAsia="Times New Roman" w:hAnsi="Arial" w:cs="Arial"/>
                <w:bCs/>
                <w:iCs/>
                <w:color w:val="000000"/>
                <w:sz w:val="18"/>
                <w:szCs w:val="18"/>
              </w:rPr>
              <w:t>that is resistant</w:t>
            </w:r>
            <w:r w:rsidRPr="005F0CD0">
              <w:rPr>
                <w:rFonts w:ascii="Arial" w:eastAsia="Times New Roman" w:hAnsi="Arial" w:cs="Arial"/>
                <w:bCs/>
                <w:color w:val="000000"/>
                <w:sz w:val="18"/>
                <w:szCs w:val="18"/>
              </w:rPr>
              <w:t xml:space="preserve"> to rifampicin, with or without resistance to other anti-TB drugs.</w:t>
            </w:r>
          </w:p>
          <w:p w14:paraId="42F443AC" w14:textId="77777777" w:rsidR="005F0CD0" w:rsidRPr="005F0CD0" w:rsidRDefault="005F0CD0" w:rsidP="005F0CD0">
            <w:pPr>
              <w:rPr>
                <w:rFonts w:ascii="Arial" w:eastAsia="Times New Roman" w:hAnsi="Arial" w:cs="Arial"/>
                <w:bCs/>
                <w:color w:val="000000"/>
                <w:sz w:val="18"/>
                <w:szCs w:val="18"/>
              </w:rPr>
            </w:pPr>
          </w:p>
          <w:p w14:paraId="2FD4ED49" w14:textId="77777777" w:rsidR="005F0CD0" w:rsidRPr="005F0CD0" w:rsidRDefault="005F0CD0" w:rsidP="005F0CD0">
            <w:pPr>
              <w:rPr>
                <w:rFonts w:ascii="Arial" w:eastAsia="Times New Roman" w:hAnsi="Arial" w:cs="Arial"/>
                <w:bCs/>
                <w:color w:val="000000"/>
                <w:sz w:val="18"/>
                <w:szCs w:val="18"/>
              </w:rPr>
            </w:pPr>
            <w:r w:rsidRPr="005F0CD0">
              <w:rPr>
                <w:rFonts w:ascii="Arial" w:eastAsia="Times New Roman" w:hAnsi="Arial" w:cs="Arial"/>
                <w:bCs/>
                <w:color w:val="000000"/>
                <w:sz w:val="18"/>
                <w:szCs w:val="18"/>
              </w:rPr>
              <w:t xml:space="preserve">Pre-XDR TB is TB disease caused by a strain of </w:t>
            </w:r>
            <w:r w:rsidRPr="005F0CD0">
              <w:rPr>
                <w:rFonts w:ascii="Arial" w:eastAsia="Times New Roman" w:hAnsi="Arial" w:cs="Arial"/>
                <w:bCs/>
                <w:i/>
                <w:iCs/>
                <w:color w:val="000000"/>
                <w:sz w:val="18"/>
                <w:szCs w:val="18"/>
              </w:rPr>
              <w:t>M. tuberculosis</w:t>
            </w:r>
            <w:r w:rsidRPr="005F0CD0">
              <w:rPr>
                <w:rFonts w:ascii="Arial" w:eastAsia="Times New Roman" w:hAnsi="Arial" w:cs="Arial"/>
                <w:bCs/>
                <w:color w:val="000000"/>
                <w:sz w:val="18"/>
                <w:szCs w:val="18"/>
              </w:rPr>
              <w:t xml:space="preserve"> that is resistant to rifampicin and at least one fluoroquinolone (either levofloxacin or moxifloxacin).  </w:t>
            </w:r>
          </w:p>
          <w:p w14:paraId="169FCE28" w14:textId="77777777" w:rsidR="005F0CD0" w:rsidRPr="005F0CD0" w:rsidRDefault="005F0CD0" w:rsidP="005F0CD0">
            <w:pPr>
              <w:rPr>
                <w:rFonts w:ascii="Arial" w:eastAsia="Times New Roman" w:hAnsi="Arial" w:cs="Arial"/>
                <w:bCs/>
                <w:color w:val="000000"/>
                <w:sz w:val="18"/>
                <w:szCs w:val="18"/>
              </w:rPr>
            </w:pPr>
          </w:p>
          <w:p w14:paraId="4063E304" w14:textId="77777777" w:rsidR="005F0CD0" w:rsidRPr="005F0CD0" w:rsidRDefault="005F0CD0" w:rsidP="005F0CD0">
            <w:pPr>
              <w:rPr>
                <w:rFonts w:ascii="Arial" w:eastAsia="Times New Roman" w:hAnsi="Arial" w:cs="Arial"/>
                <w:bCs/>
                <w:color w:val="000000"/>
                <w:sz w:val="18"/>
                <w:szCs w:val="18"/>
              </w:rPr>
            </w:pPr>
            <w:r w:rsidRPr="005F0CD0">
              <w:rPr>
                <w:rFonts w:ascii="Arial" w:eastAsia="Times New Roman" w:hAnsi="Arial" w:cs="Arial"/>
                <w:bCs/>
                <w:color w:val="000000"/>
                <w:sz w:val="18"/>
                <w:szCs w:val="18"/>
              </w:rPr>
              <w:t xml:space="preserve">Extensively drug-resistant TB (XDR-TB) is TB disease caused by a strain of </w:t>
            </w:r>
            <w:r w:rsidRPr="005F0CD0">
              <w:rPr>
                <w:rFonts w:ascii="Arial" w:eastAsia="Times New Roman" w:hAnsi="Arial" w:cs="Arial"/>
                <w:bCs/>
                <w:i/>
                <w:iCs/>
                <w:color w:val="000000"/>
                <w:sz w:val="18"/>
                <w:szCs w:val="18"/>
              </w:rPr>
              <w:t>M. tuberculosis</w:t>
            </w:r>
            <w:r w:rsidRPr="005F0CD0">
              <w:rPr>
                <w:rFonts w:ascii="Arial" w:eastAsia="Times New Roman" w:hAnsi="Arial" w:cs="Arial"/>
                <w:bCs/>
                <w:color w:val="000000"/>
                <w:sz w:val="18"/>
                <w:szCs w:val="18"/>
              </w:rPr>
              <w:t xml:space="preserve"> that is resistant to rifampicin AND at least one fluoroquinolone (levofloxacin or moxifloxacin) AND either bedaquiline or linezolid. </w:t>
            </w:r>
          </w:p>
          <w:p w14:paraId="079B8518" w14:textId="4AE55A5F" w:rsidR="005F0CD0" w:rsidRDefault="005F0CD0" w:rsidP="00D25929"/>
        </w:tc>
        <w:tc>
          <w:tcPr>
            <w:tcW w:w="5038" w:type="dxa"/>
          </w:tcPr>
          <w:p w14:paraId="5BFAFC14" w14:textId="77777777" w:rsidR="005F0CD0" w:rsidRPr="005F0CD0" w:rsidRDefault="005F0CD0" w:rsidP="00D25929">
            <w:pPr>
              <w:rPr>
                <w:b/>
                <w:color w:val="FF0000"/>
              </w:rPr>
            </w:pPr>
            <w:r w:rsidRPr="005F0CD0">
              <w:rPr>
                <w:b/>
                <w:color w:val="FF0000"/>
              </w:rPr>
              <w:t>AMENDED TO:</w:t>
            </w:r>
          </w:p>
          <w:p w14:paraId="2576820F" w14:textId="77777777" w:rsidR="005F0CD0" w:rsidRPr="00551772" w:rsidRDefault="005F0CD0" w:rsidP="005F0CD0">
            <w:pPr>
              <w:pStyle w:val="Heading2"/>
              <w:numPr>
                <w:ilvl w:val="1"/>
                <w:numId w:val="0"/>
              </w:numPr>
              <w:shd w:val="clear" w:color="auto" w:fill="BFBFBF" w:themeFill="background1" w:themeFillShade="BF"/>
              <w:spacing w:before="120"/>
              <w:ind w:left="576" w:hanging="576"/>
              <w:rPr>
                <w:rFonts w:ascii="Arial" w:hAnsi="Arial" w:cs="Arial"/>
                <w:b/>
                <w:color w:val="auto"/>
                <w:sz w:val="18"/>
                <w:szCs w:val="18"/>
              </w:rPr>
            </w:pPr>
            <w:r w:rsidRPr="00551772">
              <w:rPr>
                <w:rFonts w:ascii="Arial" w:hAnsi="Arial" w:cs="Arial"/>
                <w:b/>
                <w:color w:val="auto"/>
                <w:sz w:val="18"/>
                <w:szCs w:val="18"/>
              </w:rPr>
              <w:t>23.2 DRUG-RESISTANT TB</w:t>
            </w:r>
          </w:p>
          <w:p w14:paraId="4E684893" w14:textId="77777777" w:rsidR="005F0CD0" w:rsidRPr="00551772" w:rsidRDefault="005F0CD0" w:rsidP="005F0CD0">
            <w:pPr>
              <w:pStyle w:val="Heading5"/>
              <w:rPr>
                <w:rFonts w:ascii="Arial" w:hAnsi="Arial" w:cs="Arial"/>
                <w:color w:val="auto"/>
                <w:sz w:val="16"/>
                <w:szCs w:val="16"/>
              </w:rPr>
            </w:pPr>
            <w:r w:rsidRPr="00551772">
              <w:rPr>
                <w:rFonts w:ascii="Arial" w:hAnsi="Arial" w:cs="Arial"/>
                <w:color w:val="auto"/>
                <w:sz w:val="16"/>
                <w:szCs w:val="16"/>
              </w:rPr>
              <w:t>U50, U50.9, U50.91</w:t>
            </w:r>
          </w:p>
          <w:p w14:paraId="11B5190E" w14:textId="77777777" w:rsidR="005F0CD0" w:rsidRPr="00F018B2" w:rsidRDefault="005F0CD0" w:rsidP="005F0CD0"/>
          <w:p w14:paraId="6B8EE5E8" w14:textId="32E4B25F" w:rsidR="005F0CD0" w:rsidRPr="00212616" w:rsidRDefault="005F0CD0" w:rsidP="005F0CD0">
            <w:pPr>
              <w:pBdr>
                <w:top w:val="double" w:sz="4" w:space="1" w:color="auto"/>
                <w:left w:val="double" w:sz="4" w:space="0" w:color="auto"/>
                <w:bottom w:val="double" w:sz="4" w:space="1" w:color="auto"/>
                <w:right w:val="double" w:sz="4" w:space="4" w:color="auto"/>
              </w:pBdr>
              <w:jc w:val="center"/>
              <w:rPr>
                <w:rFonts w:ascii="Arial" w:hAnsi="Arial" w:cs="Arial"/>
                <w:sz w:val="18"/>
                <w:szCs w:val="18"/>
              </w:rPr>
            </w:pPr>
            <w:r w:rsidRPr="00212616">
              <w:rPr>
                <w:rFonts w:ascii="Arial" w:hAnsi="Arial" w:cs="Arial"/>
                <w:sz w:val="18"/>
                <w:szCs w:val="18"/>
              </w:rPr>
              <w:t xml:space="preserve">See the National Department of Health Updated Clinical Reference Guide: Clinical Management of </w:t>
            </w:r>
            <w:r w:rsidRPr="00212616">
              <w:rPr>
                <w:rFonts w:ascii="Arial" w:hAnsi="Arial" w:cs="Arial"/>
                <w:b/>
                <w:sz w:val="18"/>
                <w:szCs w:val="18"/>
              </w:rPr>
              <w:t>Rifampicin-Resistant Tuberculosis</w:t>
            </w:r>
            <w:r w:rsidRPr="00212616">
              <w:rPr>
                <w:rFonts w:ascii="Arial" w:hAnsi="Arial" w:cs="Arial"/>
                <w:sz w:val="18"/>
                <w:szCs w:val="18"/>
              </w:rPr>
              <w:t>, September 2023</w:t>
            </w:r>
          </w:p>
          <w:p w14:paraId="6416DB7B" w14:textId="77777777" w:rsidR="005F0CD0" w:rsidRDefault="005F0CD0" w:rsidP="005F0CD0">
            <w:pPr>
              <w:rPr>
                <w:b/>
                <w:lang w:eastAsia="en-GB"/>
              </w:rPr>
            </w:pPr>
          </w:p>
          <w:p w14:paraId="5BEEF498" w14:textId="77777777" w:rsidR="005F0CD0" w:rsidRPr="000C575B" w:rsidRDefault="005F0CD0" w:rsidP="005F0CD0">
            <w:pPr>
              <w:rPr>
                <w:rFonts w:ascii="Arial" w:hAnsi="Arial" w:cs="Arial"/>
                <w:b/>
                <w:sz w:val="18"/>
                <w:szCs w:val="18"/>
              </w:rPr>
            </w:pPr>
            <w:r w:rsidRPr="000C575B">
              <w:rPr>
                <w:rFonts w:ascii="Arial" w:hAnsi="Arial" w:cs="Arial"/>
                <w:b/>
                <w:sz w:val="18"/>
                <w:szCs w:val="18"/>
              </w:rPr>
              <w:t>DESCRIPTION</w:t>
            </w:r>
          </w:p>
          <w:p w14:paraId="792A4F2C" w14:textId="77777777" w:rsidR="005F0CD0" w:rsidRPr="000C575B" w:rsidRDefault="005F0CD0" w:rsidP="005F0CD0">
            <w:pPr>
              <w:rPr>
                <w:rFonts w:ascii="Arial" w:hAnsi="Arial" w:cs="Arial"/>
                <w:sz w:val="18"/>
                <w:szCs w:val="18"/>
              </w:rPr>
            </w:pPr>
            <w:r w:rsidRPr="000C575B">
              <w:rPr>
                <w:rFonts w:ascii="Arial" w:hAnsi="Arial" w:cs="Arial"/>
                <w:color w:val="000000"/>
                <w:sz w:val="18"/>
                <w:szCs w:val="18"/>
              </w:rPr>
              <w:t>Key definitions and terminology for drug-resistant tuberculosis.</w:t>
            </w:r>
          </w:p>
          <w:tbl>
            <w:tblPr>
              <w:tblStyle w:val="TableGrid"/>
              <w:tblW w:w="0" w:type="auto"/>
              <w:tblLook w:val="04A0" w:firstRow="1" w:lastRow="0" w:firstColumn="1" w:lastColumn="0" w:noHBand="0" w:noVBand="1"/>
            </w:tblPr>
            <w:tblGrid>
              <w:gridCol w:w="1780"/>
              <w:gridCol w:w="3032"/>
            </w:tblGrid>
            <w:tr w:rsidR="005F0CD0" w:rsidRPr="000C575B" w14:paraId="2553AFF8" w14:textId="77777777" w:rsidTr="00845CB5">
              <w:tc>
                <w:tcPr>
                  <w:tcW w:w="6658" w:type="dxa"/>
                  <w:gridSpan w:val="2"/>
                </w:tcPr>
                <w:p w14:paraId="672C30A9" w14:textId="77777777" w:rsidR="005F0CD0" w:rsidRPr="000C575B" w:rsidRDefault="005F0CD0" w:rsidP="005F0CD0">
                  <w:pPr>
                    <w:autoSpaceDE w:val="0"/>
                    <w:adjustRightInd w:val="0"/>
                    <w:rPr>
                      <w:rFonts w:ascii="Arial" w:eastAsia="HelveticaNeueLTStd-Cn" w:hAnsi="Arial" w:cs="Arial"/>
                      <w:b/>
                      <w:bCs/>
                      <w:sz w:val="16"/>
                      <w:szCs w:val="16"/>
                    </w:rPr>
                  </w:pPr>
                  <w:r w:rsidRPr="000C575B">
                    <w:rPr>
                      <w:rFonts w:ascii="Arial" w:eastAsia="HelveticaNeueLTStd-Cn" w:hAnsi="Arial" w:cs="Arial"/>
                      <w:b/>
                      <w:sz w:val="16"/>
                      <w:szCs w:val="16"/>
                    </w:rPr>
                    <w:t>Drug Resistance Terminology</w:t>
                  </w:r>
                </w:p>
              </w:tc>
            </w:tr>
            <w:tr w:rsidR="005F0CD0" w:rsidRPr="000C575B" w14:paraId="04A08078" w14:textId="77777777" w:rsidTr="00845CB5">
              <w:tc>
                <w:tcPr>
                  <w:tcW w:w="2263" w:type="dxa"/>
                </w:tcPr>
                <w:p w14:paraId="16927824" w14:textId="77777777" w:rsidR="005F0CD0" w:rsidRPr="000C575B" w:rsidRDefault="005F0CD0" w:rsidP="005F0CD0">
                  <w:pPr>
                    <w:autoSpaceDE w:val="0"/>
                    <w:adjustRightInd w:val="0"/>
                    <w:rPr>
                      <w:rFonts w:ascii="Arial" w:eastAsia="HelveticaNeueLTStd-Cn" w:hAnsi="Arial" w:cs="Arial"/>
                      <w:sz w:val="16"/>
                      <w:szCs w:val="16"/>
                    </w:rPr>
                  </w:pPr>
                  <w:r w:rsidRPr="000C575B">
                    <w:rPr>
                      <w:rFonts w:ascii="Arial" w:eastAsia="HelveticaNeueLTStd-Cn" w:hAnsi="Arial" w:cs="Arial"/>
                      <w:sz w:val="16"/>
                      <w:szCs w:val="16"/>
                    </w:rPr>
                    <w:t>Monoresistant TB</w:t>
                  </w:r>
                </w:p>
              </w:tc>
              <w:tc>
                <w:tcPr>
                  <w:tcW w:w="4395" w:type="dxa"/>
                </w:tcPr>
                <w:p w14:paraId="0C17B5A7" w14:textId="77777777" w:rsidR="005F0CD0" w:rsidRPr="000C575B" w:rsidRDefault="005F0CD0" w:rsidP="005F0CD0">
                  <w:pPr>
                    <w:autoSpaceDE w:val="0"/>
                    <w:adjustRightInd w:val="0"/>
                    <w:rPr>
                      <w:rFonts w:ascii="Arial" w:eastAsia="HelveticaNeueLTStd-Cn" w:hAnsi="Arial" w:cs="Arial"/>
                      <w:sz w:val="16"/>
                      <w:szCs w:val="16"/>
                    </w:rPr>
                  </w:pPr>
                  <w:r w:rsidRPr="000C575B">
                    <w:rPr>
                      <w:rFonts w:ascii="Arial" w:eastAsia="HelveticaNeueLTStd-Cn" w:hAnsi="Arial" w:cs="Arial"/>
                      <w:sz w:val="16"/>
                      <w:szCs w:val="16"/>
                    </w:rPr>
                    <w:t>Resistant to only one anti-TB drug, without resistance to other drugs</w:t>
                  </w:r>
                </w:p>
              </w:tc>
            </w:tr>
            <w:tr w:rsidR="005F0CD0" w:rsidRPr="000C575B" w14:paraId="732DC9B7" w14:textId="77777777" w:rsidTr="00845CB5">
              <w:tc>
                <w:tcPr>
                  <w:tcW w:w="2263" w:type="dxa"/>
                </w:tcPr>
                <w:p w14:paraId="1C6D22EF" w14:textId="77777777" w:rsidR="005F0CD0" w:rsidRPr="000C575B" w:rsidRDefault="005F0CD0" w:rsidP="005F0CD0">
                  <w:pPr>
                    <w:autoSpaceDE w:val="0"/>
                    <w:adjustRightInd w:val="0"/>
                    <w:rPr>
                      <w:rFonts w:ascii="Arial" w:eastAsia="HelveticaNeueLTStd-Cn" w:hAnsi="Arial" w:cs="Arial"/>
                      <w:sz w:val="16"/>
                      <w:szCs w:val="16"/>
                    </w:rPr>
                  </w:pPr>
                  <w:r w:rsidRPr="000C575B">
                    <w:rPr>
                      <w:rFonts w:ascii="Arial" w:eastAsia="HelveticaNeueLTStd-Cn" w:hAnsi="Arial" w:cs="Arial"/>
                      <w:sz w:val="16"/>
                      <w:szCs w:val="16"/>
                    </w:rPr>
                    <w:t>Rifampicin-resistant TB (RR-TB)</w:t>
                  </w:r>
                </w:p>
              </w:tc>
              <w:tc>
                <w:tcPr>
                  <w:tcW w:w="4395" w:type="dxa"/>
                </w:tcPr>
                <w:p w14:paraId="21E1EC2A" w14:textId="77777777" w:rsidR="005F0CD0" w:rsidRPr="000C575B" w:rsidRDefault="005F0CD0" w:rsidP="005F0CD0">
                  <w:pPr>
                    <w:autoSpaceDE w:val="0"/>
                    <w:adjustRightInd w:val="0"/>
                    <w:rPr>
                      <w:rFonts w:ascii="Arial" w:eastAsia="HelveticaNeueLTStd-Cn" w:hAnsi="Arial" w:cs="Arial"/>
                      <w:sz w:val="16"/>
                      <w:szCs w:val="16"/>
                    </w:rPr>
                  </w:pPr>
                  <w:r w:rsidRPr="000C575B">
                    <w:rPr>
                      <w:rFonts w:ascii="Arial" w:eastAsia="HelveticaNeueLTStd-Cn" w:hAnsi="Arial" w:cs="Arial"/>
                      <w:sz w:val="16"/>
                      <w:szCs w:val="16"/>
                    </w:rPr>
                    <w:t>Resistant to rifampicin ± resistance to another anti-TB drug</w:t>
                  </w:r>
                </w:p>
              </w:tc>
            </w:tr>
            <w:tr w:rsidR="005F0CD0" w:rsidRPr="000C575B" w14:paraId="1C8D2992" w14:textId="77777777" w:rsidTr="00845CB5">
              <w:tc>
                <w:tcPr>
                  <w:tcW w:w="2263" w:type="dxa"/>
                </w:tcPr>
                <w:p w14:paraId="3EA0761B" w14:textId="77777777" w:rsidR="005F0CD0" w:rsidRPr="000C575B" w:rsidRDefault="005F0CD0" w:rsidP="005F0CD0">
                  <w:pPr>
                    <w:autoSpaceDE w:val="0"/>
                    <w:adjustRightInd w:val="0"/>
                    <w:rPr>
                      <w:rFonts w:ascii="Arial" w:eastAsia="HelveticaNeueLTStd-Cn" w:hAnsi="Arial" w:cs="Arial"/>
                      <w:sz w:val="16"/>
                      <w:szCs w:val="16"/>
                    </w:rPr>
                  </w:pPr>
                  <w:r w:rsidRPr="000C575B">
                    <w:rPr>
                      <w:rFonts w:ascii="Arial" w:eastAsia="HelveticaNeueLTStd-Cn" w:hAnsi="Arial" w:cs="Arial"/>
                      <w:sz w:val="16"/>
                      <w:szCs w:val="16"/>
                    </w:rPr>
                    <w:t>Multidrug resistant TB (MDR-TB)</w:t>
                  </w:r>
                </w:p>
              </w:tc>
              <w:tc>
                <w:tcPr>
                  <w:tcW w:w="4395" w:type="dxa"/>
                </w:tcPr>
                <w:p w14:paraId="2CDFB0C4" w14:textId="77777777" w:rsidR="005F0CD0" w:rsidRPr="000C575B" w:rsidRDefault="005F0CD0" w:rsidP="005F0CD0">
                  <w:pPr>
                    <w:autoSpaceDE w:val="0"/>
                    <w:adjustRightInd w:val="0"/>
                    <w:rPr>
                      <w:rFonts w:ascii="Arial" w:eastAsia="HelveticaNeueLTStd-Cn" w:hAnsi="Arial" w:cs="Arial"/>
                      <w:sz w:val="16"/>
                      <w:szCs w:val="16"/>
                    </w:rPr>
                  </w:pPr>
                  <w:r w:rsidRPr="000C575B">
                    <w:rPr>
                      <w:rFonts w:ascii="Arial" w:eastAsia="HelveticaNeueLTStd-Cn" w:hAnsi="Arial" w:cs="Arial"/>
                      <w:sz w:val="16"/>
                      <w:szCs w:val="16"/>
                    </w:rPr>
                    <w:t xml:space="preserve">Resistant to rifampicin </w:t>
                  </w:r>
                  <w:r w:rsidRPr="000C575B">
                    <w:rPr>
                      <w:rFonts w:ascii="Arial" w:eastAsia="HelveticaNeueLTStd-Cn" w:hAnsi="Arial" w:cs="Arial"/>
                      <w:b/>
                      <w:sz w:val="16"/>
                      <w:szCs w:val="16"/>
                    </w:rPr>
                    <w:t>AND</w:t>
                  </w:r>
                  <w:r w:rsidRPr="000C575B">
                    <w:rPr>
                      <w:rFonts w:ascii="Arial" w:eastAsia="HelveticaNeueLTStd-Cn" w:hAnsi="Arial" w:cs="Arial"/>
                      <w:sz w:val="16"/>
                      <w:szCs w:val="16"/>
                    </w:rPr>
                    <w:t xml:space="preserve"> isoniazid (± resistance to other anti-TB drugs)</w:t>
                  </w:r>
                </w:p>
              </w:tc>
            </w:tr>
            <w:tr w:rsidR="005F0CD0" w:rsidRPr="000C575B" w14:paraId="1C26D23D" w14:textId="77777777" w:rsidTr="00845CB5">
              <w:tc>
                <w:tcPr>
                  <w:tcW w:w="2263" w:type="dxa"/>
                </w:tcPr>
                <w:p w14:paraId="6E807BC3" w14:textId="77777777" w:rsidR="005F0CD0" w:rsidRPr="000C575B" w:rsidRDefault="005F0CD0" w:rsidP="005F0CD0">
                  <w:pPr>
                    <w:autoSpaceDE w:val="0"/>
                    <w:adjustRightInd w:val="0"/>
                    <w:rPr>
                      <w:rFonts w:ascii="Arial" w:eastAsia="HelveticaNeueLTStd-Cn" w:hAnsi="Arial" w:cs="Arial"/>
                      <w:sz w:val="16"/>
                      <w:szCs w:val="16"/>
                    </w:rPr>
                  </w:pPr>
                  <w:r w:rsidRPr="000C575B">
                    <w:rPr>
                      <w:rFonts w:ascii="Arial" w:eastAsia="HelveticaNeueLTStd-Cn" w:hAnsi="Arial" w:cs="Arial"/>
                      <w:sz w:val="16"/>
                      <w:szCs w:val="16"/>
                    </w:rPr>
                    <w:t>Pre-extensively drug-resistant TB (Pre-XDR-TB)</w:t>
                  </w:r>
                </w:p>
              </w:tc>
              <w:tc>
                <w:tcPr>
                  <w:tcW w:w="4395" w:type="dxa"/>
                </w:tcPr>
                <w:p w14:paraId="5218CABF" w14:textId="77777777" w:rsidR="005F0CD0" w:rsidRPr="000C575B" w:rsidRDefault="005F0CD0" w:rsidP="005F0CD0">
                  <w:pPr>
                    <w:autoSpaceDE w:val="0"/>
                    <w:adjustRightInd w:val="0"/>
                    <w:rPr>
                      <w:rFonts w:ascii="Arial" w:eastAsia="HelveticaNeueLTStd-Cn" w:hAnsi="Arial" w:cs="Arial"/>
                      <w:sz w:val="16"/>
                      <w:szCs w:val="16"/>
                    </w:rPr>
                  </w:pPr>
                  <w:r w:rsidRPr="000C575B">
                    <w:rPr>
                      <w:rFonts w:ascii="Arial" w:eastAsia="HelveticaNeueLTStd-Cn" w:hAnsi="Arial" w:cs="Arial"/>
                      <w:sz w:val="16"/>
                      <w:szCs w:val="16"/>
                    </w:rPr>
                    <w:t xml:space="preserve">Resistant to rifampicin (± resistant to isoniazid) </w:t>
                  </w:r>
                  <w:r w:rsidRPr="000C575B">
                    <w:rPr>
                      <w:rFonts w:ascii="Arial" w:eastAsia="HelveticaNeueLTStd-Cn" w:hAnsi="Arial" w:cs="Arial"/>
                      <w:b/>
                      <w:sz w:val="16"/>
                      <w:szCs w:val="16"/>
                    </w:rPr>
                    <w:t xml:space="preserve">AND </w:t>
                  </w:r>
                  <w:r w:rsidRPr="000C575B">
                    <w:rPr>
                      <w:rFonts w:ascii="Arial" w:eastAsia="HelveticaNeueLTStd-Cn" w:hAnsi="Arial" w:cs="Arial"/>
                      <w:sz w:val="16"/>
                      <w:szCs w:val="16"/>
                    </w:rPr>
                    <w:t>resistant to fluoroquinolones</w:t>
                  </w:r>
                </w:p>
              </w:tc>
            </w:tr>
            <w:tr w:rsidR="005F0CD0" w:rsidRPr="000C575B" w14:paraId="5E6E0064" w14:textId="77777777" w:rsidTr="00845CB5">
              <w:tc>
                <w:tcPr>
                  <w:tcW w:w="2263" w:type="dxa"/>
                </w:tcPr>
                <w:p w14:paraId="185C2144" w14:textId="39F4BC9F" w:rsidR="005F0CD0" w:rsidRPr="000C575B" w:rsidRDefault="005F0CD0" w:rsidP="005F0CD0">
                  <w:pPr>
                    <w:autoSpaceDE w:val="0"/>
                    <w:adjustRightInd w:val="0"/>
                    <w:rPr>
                      <w:rFonts w:ascii="Arial" w:eastAsia="HelveticaNeueLTStd-Cn" w:hAnsi="Arial" w:cs="Arial"/>
                      <w:sz w:val="16"/>
                      <w:szCs w:val="16"/>
                    </w:rPr>
                  </w:pPr>
                  <w:r w:rsidRPr="000C575B">
                    <w:rPr>
                      <w:rFonts w:ascii="Arial" w:eastAsia="HelveticaNeueLTStd-Cn" w:hAnsi="Arial" w:cs="Arial"/>
                      <w:sz w:val="16"/>
                      <w:szCs w:val="16"/>
                    </w:rPr>
                    <w:t>Extensively drug-resistant TB (XDR</w:t>
                  </w:r>
                  <w:r w:rsidR="00D47F55">
                    <w:rPr>
                      <w:rFonts w:ascii="Arial" w:eastAsia="HelveticaNeueLTStd-Cn" w:hAnsi="Arial" w:cs="Arial"/>
                      <w:sz w:val="16"/>
                      <w:szCs w:val="16"/>
                    </w:rPr>
                    <w:t>-TB</w:t>
                  </w:r>
                  <w:r w:rsidRPr="000C575B">
                    <w:rPr>
                      <w:rFonts w:ascii="Arial" w:eastAsia="HelveticaNeueLTStd-Cn" w:hAnsi="Arial" w:cs="Arial"/>
                      <w:sz w:val="16"/>
                      <w:szCs w:val="16"/>
                    </w:rPr>
                    <w:t>)</w:t>
                  </w:r>
                </w:p>
              </w:tc>
              <w:tc>
                <w:tcPr>
                  <w:tcW w:w="4395" w:type="dxa"/>
                </w:tcPr>
                <w:p w14:paraId="2174DC89" w14:textId="77777777" w:rsidR="005F0CD0" w:rsidRPr="000C575B" w:rsidRDefault="005F0CD0" w:rsidP="005F0CD0">
                  <w:pPr>
                    <w:autoSpaceDE w:val="0"/>
                    <w:adjustRightInd w:val="0"/>
                    <w:rPr>
                      <w:rFonts w:ascii="Arial" w:eastAsia="HelveticaNeueLTStd-Cn" w:hAnsi="Arial" w:cs="Arial"/>
                      <w:sz w:val="16"/>
                      <w:szCs w:val="16"/>
                    </w:rPr>
                  </w:pPr>
                  <w:r w:rsidRPr="000C575B">
                    <w:rPr>
                      <w:rFonts w:ascii="Arial" w:eastAsia="HelveticaNeueLTStd-Cn" w:hAnsi="Arial" w:cs="Arial"/>
                      <w:sz w:val="16"/>
                      <w:szCs w:val="16"/>
                    </w:rPr>
                    <w:t>Resistant to:</w:t>
                  </w:r>
                </w:p>
                <w:p w14:paraId="1B3D3B67" w14:textId="77777777" w:rsidR="005F0CD0" w:rsidRPr="000C575B" w:rsidRDefault="005F0CD0" w:rsidP="005C7B7D">
                  <w:pPr>
                    <w:pStyle w:val="ListParagraph"/>
                    <w:numPr>
                      <w:ilvl w:val="0"/>
                      <w:numId w:val="25"/>
                    </w:numPr>
                    <w:suppressAutoHyphens/>
                    <w:autoSpaceDE w:val="0"/>
                    <w:adjustRightInd w:val="0"/>
                    <w:spacing w:after="0" w:line="240" w:lineRule="auto"/>
                    <w:ind w:left="144" w:hanging="144"/>
                    <w:contextualSpacing w:val="0"/>
                    <w:rPr>
                      <w:rFonts w:ascii="Arial" w:eastAsia="HelveticaNeueLTStd-Cn" w:hAnsi="Arial" w:cs="Arial"/>
                      <w:sz w:val="16"/>
                      <w:szCs w:val="16"/>
                    </w:rPr>
                  </w:pPr>
                  <w:r w:rsidRPr="000C575B">
                    <w:rPr>
                      <w:rFonts w:ascii="Arial" w:eastAsia="HelveticaNeueLTStd-Cn" w:hAnsi="Arial" w:cs="Arial"/>
                      <w:sz w:val="16"/>
                      <w:szCs w:val="16"/>
                    </w:rPr>
                    <w:t xml:space="preserve">Rifampicin (± resistant to isoniazid), </w:t>
                  </w:r>
                  <w:r w:rsidRPr="000C575B">
                    <w:rPr>
                      <w:rFonts w:ascii="Arial" w:eastAsia="HelveticaNeueLTStd-Cn" w:hAnsi="Arial" w:cs="Arial"/>
                      <w:b/>
                      <w:sz w:val="16"/>
                      <w:szCs w:val="16"/>
                    </w:rPr>
                    <w:t>AND</w:t>
                  </w:r>
                </w:p>
                <w:p w14:paraId="171CAAC6" w14:textId="77777777" w:rsidR="005F0CD0" w:rsidRPr="000C575B" w:rsidRDefault="005F0CD0" w:rsidP="005C7B7D">
                  <w:pPr>
                    <w:pStyle w:val="ListParagraph"/>
                    <w:numPr>
                      <w:ilvl w:val="0"/>
                      <w:numId w:val="25"/>
                    </w:numPr>
                    <w:suppressAutoHyphens/>
                    <w:autoSpaceDE w:val="0"/>
                    <w:adjustRightInd w:val="0"/>
                    <w:spacing w:after="0" w:line="240" w:lineRule="auto"/>
                    <w:ind w:left="144" w:hanging="144"/>
                    <w:contextualSpacing w:val="0"/>
                    <w:rPr>
                      <w:rFonts w:ascii="Arial" w:eastAsia="HelveticaNeueLTStd-Cn" w:hAnsi="Arial" w:cs="Arial"/>
                      <w:sz w:val="16"/>
                      <w:szCs w:val="16"/>
                    </w:rPr>
                  </w:pPr>
                  <w:r w:rsidRPr="000C575B">
                    <w:rPr>
                      <w:rFonts w:ascii="Arial" w:eastAsia="HelveticaNeueLTStd-Cn" w:hAnsi="Arial" w:cs="Arial"/>
                      <w:sz w:val="16"/>
                      <w:szCs w:val="16"/>
                    </w:rPr>
                    <w:t>At least one fluoroquinolone (levofloxacin or moxifloxacin)</w:t>
                  </w:r>
                </w:p>
                <w:p w14:paraId="41D024ED" w14:textId="77777777" w:rsidR="005F0CD0" w:rsidRPr="000C575B" w:rsidRDefault="005F0CD0" w:rsidP="005F0CD0">
                  <w:pPr>
                    <w:pStyle w:val="ListParagraph"/>
                    <w:suppressAutoHyphens/>
                    <w:autoSpaceDE w:val="0"/>
                    <w:adjustRightInd w:val="0"/>
                    <w:ind w:left="144"/>
                    <w:rPr>
                      <w:rFonts w:ascii="Arial" w:eastAsia="HelveticaNeueLTStd-Cn" w:hAnsi="Arial" w:cs="Arial"/>
                      <w:b/>
                      <w:sz w:val="16"/>
                      <w:szCs w:val="16"/>
                    </w:rPr>
                  </w:pPr>
                  <w:r w:rsidRPr="000C575B">
                    <w:rPr>
                      <w:rFonts w:ascii="Arial" w:eastAsia="HelveticaNeueLTStd-Cn" w:hAnsi="Arial" w:cs="Arial"/>
                      <w:b/>
                      <w:sz w:val="16"/>
                      <w:szCs w:val="16"/>
                    </w:rPr>
                    <w:t>AND</w:t>
                  </w:r>
                </w:p>
                <w:p w14:paraId="69257E5F" w14:textId="77777777" w:rsidR="005F0CD0" w:rsidRPr="000C575B" w:rsidRDefault="005F0CD0" w:rsidP="005C7B7D">
                  <w:pPr>
                    <w:pStyle w:val="ListParagraph"/>
                    <w:numPr>
                      <w:ilvl w:val="0"/>
                      <w:numId w:val="25"/>
                    </w:numPr>
                    <w:suppressAutoHyphens/>
                    <w:autoSpaceDE w:val="0"/>
                    <w:adjustRightInd w:val="0"/>
                    <w:spacing w:after="0" w:line="240" w:lineRule="auto"/>
                    <w:ind w:left="144" w:hanging="144"/>
                    <w:contextualSpacing w:val="0"/>
                    <w:rPr>
                      <w:rFonts w:ascii="Arial" w:eastAsia="HelveticaNeueLTStd-Cn" w:hAnsi="Arial" w:cs="Arial"/>
                      <w:sz w:val="16"/>
                      <w:szCs w:val="16"/>
                    </w:rPr>
                  </w:pPr>
                  <w:r w:rsidRPr="000C575B">
                    <w:rPr>
                      <w:rFonts w:ascii="Arial" w:eastAsia="HelveticaNeueLTStd-Cn" w:hAnsi="Arial" w:cs="Arial"/>
                      <w:sz w:val="16"/>
                      <w:szCs w:val="16"/>
                    </w:rPr>
                    <w:t xml:space="preserve">Bedaquiline </w:t>
                  </w:r>
                  <w:r w:rsidRPr="000C575B">
                    <w:rPr>
                      <w:rFonts w:ascii="Arial" w:eastAsia="HelveticaNeueLTStd-Cn" w:hAnsi="Arial" w:cs="Arial"/>
                      <w:b/>
                      <w:sz w:val="16"/>
                      <w:szCs w:val="16"/>
                    </w:rPr>
                    <w:t>OR</w:t>
                  </w:r>
                  <w:r w:rsidRPr="000C575B">
                    <w:rPr>
                      <w:rFonts w:ascii="Arial" w:eastAsia="HelveticaNeueLTStd-Cn" w:hAnsi="Arial" w:cs="Arial"/>
                      <w:sz w:val="16"/>
                      <w:szCs w:val="16"/>
                    </w:rPr>
                    <w:t xml:space="preserve"> linezolid </w:t>
                  </w:r>
                </w:p>
              </w:tc>
            </w:tr>
          </w:tbl>
          <w:p w14:paraId="3D11DC29" w14:textId="53498635" w:rsidR="005F0CD0" w:rsidRPr="000C575B" w:rsidRDefault="00AC1D1C" w:rsidP="005F0CD0">
            <w:pPr>
              <w:rPr>
                <w:rFonts w:ascii="Arial" w:hAnsi="Arial" w:cs="Arial"/>
                <w:b/>
                <w:sz w:val="16"/>
                <w:szCs w:val="16"/>
                <w:lang w:eastAsia="en-GB"/>
              </w:rPr>
            </w:pPr>
            <w:r w:rsidRPr="00AC1D1C">
              <w:rPr>
                <w:rFonts w:ascii="Arial" w:hAnsi="Arial" w:cs="Arial"/>
                <w:b/>
                <w:sz w:val="16"/>
                <w:szCs w:val="16"/>
                <w:lang w:eastAsia="en-GB"/>
              </w:rPr>
              <w:t>Table 23.7</w:t>
            </w:r>
            <w:r w:rsidR="005F0CD0" w:rsidRPr="00AC1D1C">
              <w:rPr>
                <w:rFonts w:ascii="Arial" w:hAnsi="Arial" w:cs="Arial"/>
                <w:b/>
                <w:sz w:val="16"/>
                <w:szCs w:val="16"/>
                <w:lang w:eastAsia="en-GB"/>
              </w:rPr>
              <w:t>: Key defin</w:t>
            </w:r>
            <w:r w:rsidR="00212616" w:rsidRPr="00AC1D1C">
              <w:rPr>
                <w:rFonts w:ascii="Arial" w:hAnsi="Arial" w:cs="Arial"/>
                <w:b/>
                <w:sz w:val="16"/>
                <w:szCs w:val="16"/>
                <w:lang w:eastAsia="en-GB"/>
              </w:rPr>
              <w:t>i</w:t>
            </w:r>
            <w:r w:rsidR="005F0CD0" w:rsidRPr="00AC1D1C">
              <w:rPr>
                <w:rFonts w:ascii="Arial" w:hAnsi="Arial" w:cs="Arial"/>
                <w:b/>
                <w:sz w:val="16"/>
                <w:szCs w:val="16"/>
                <w:lang w:eastAsia="en-GB"/>
              </w:rPr>
              <w:t>tions and terminology for drug-resistant TB</w:t>
            </w:r>
          </w:p>
          <w:p w14:paraId="10275606" w14:textId="77777777" w:rsidR="005F0CD0" w:rsidRDefault="005F0CD0" w:rsidP="005F0CD0">
            <w:pPr>
              <w:pStyle w:val="Index6"/>
            </w:pPr>
          </w:p>
          <w:p w14:paraId="7137F6F2" w14:textId="77777777" w:rsidR="005F0CD0" w:rsidRPr="000C575B" w:rsidRDefault="005F0CD0" w:rsidP="005F0CD0">
            <w:pPr>
              <w:pStyle w:val="Index6"/>
            </w:pPr>
            <w:r w:rsidRPr="000C575B">
              <w:t>Diagnosis</w:t>
            </w:r>
          </w:p>
          <w:p w14:paraId="0B098AE4" w14:textId="20B19B99" w:rsidR="005F0CD0" w:rsidRPr="000C575B" w:rsidRDefault="000679AB" w:rsidP="005F0CD0">
            <w:pPr>
              <w:jc w:val="both"/>
              <w:rPr>
                <w:rFonts w:ascii="Arial" w:hAnsi="Arial" w:cs="Arial"/>
                <w:sz w:val="18"/>
                <w:szCs w:val="18"/>
              </w:rPr>
            </w:pPr>
            <w:r w:rsidRPr="000679AB">
              <w:rPr>
                <w:rFonts w:ascii="Arial" w:hAnsi="Arial" w:cs="Arial"/>
                <w:spacing w:val="-2"/>
                <w:sz w:val="18"/>
                <w:szCs w:val="18"/>
              </w:rPr>
              <w:t>All people with signs and symptoms of TB should have specimens sent as part of the diagnostic work-up. Molecular tests (e.g. TB nucleic acid amplification tests, TB-NAAT), smear microscopy and TB culture are used to diagnose TB by identifying M. tuberculosis in sputum and other samples (e.g. urine, cerebrospinal fluid, pleural fluid, ascitic fluid, lymph node aspirate, and in children stool).</w:t>
            </w:r>
            <w:r>
              <w:rPr>
                <w:spacing w:val="-2"/>
              </w:rPr>
              <w:t xml:space="preserve"> </w:t>
            </w:r>
            <w:r w:rsidR="005F0CD0" w:rsidRPr="000C575B">
              <w:rPr>
                <w:rFonts w:ascii="Arial" w:hAnsi="Arial" w:cs="Arial"/>
                <w:spacing w:val="-2"/>
                <w:sz w:val="18"/>
                <w:szCs w:val="18"/>
              </w:rPr>
              <w:t xml:space="preserve">TB-NAAT testing is also used to rapidly determine drug susceptibility. </w:t>
            </w:r>
            <w:r w:rsidR="005F0CD0" w:rsidRPr="000C575B">
              <w:rPr>
                <w:rFonts w:ascii="Arial" w:hAnsi="Arial" w:cs="Arial"/>
                <w:sz w:val="18"/>
                <w:szCs w:val="18"/>
              </w:rPr>
              <w:t>Some TB</w:t>
            </w:r>
            <w:r w:rsidR="005F0CD0" w:rsidRPr="000C575B">
              <w:rPr>
                <w:rFonts w:ascii="Arial" w:hAnsi="Arial" w:cs="Arial"/>
                <w:sz w:val="18"/>
                <w:szCs w:val="18"/>
              </w:rPr>
              <w:noBreakHyphen/>
              <w:t>NAAT assays test for both rifampicin and isoniazid resistance (e.g. BD MAX</w:t>
            </w:r>
            <w:r w:rsidR="005F0CD0" w:rsidRPr="000C575B">
              <w:rPr>
                <w:rFonts w:ascii="Arial" w:hAnsi="Arial" w:cs="Arial"/>
                <w:sz w:val="18"/>
                <w:szCs w:val="18"/>
                <w:vertAlign w:val="superscript"/>
              </w:rPr>
              <w:t>TM</w:t>
            </w:r>
            <w:r w:rsidR="005F0CD0" w:rsidRPr="000C575B">
              <w:rPr>
                <w:rFonts w:ascii="Arial" w:hAnsi="Arial" w:cs="Arial"/>
                <w:sz w:val="18"/>
                <w:szCs w:val="18"/>
              </w:rPr>
              <w:t xml:space="preserve"> MDR-TB). Xpert</w:t>
            </w:r>
            <w:r w:rsidR="005F0CD0" w:rsidRPr="000C575B">
              <w:rPr>
                <w:rFonts w:ascii="Arial" w:hAnsi="Arial" w:cs="Arial"/>
                <w:sz w:val="18"/>
                <w:szCs w:val="18"/>
                <w:vertAlign w:val="superscript"/>
              </w:rPr>
              <w:t>®</w:t>
            </w:r>
            <w:r w:rsidR="005F0CD0" w:rsidRPr="000C575B">
              <w:rPr>
                <w:rFonts w:ascii="Arial" w:hAnsi="Arial" w:cs="Arial"/>
                <w:sz w:val="18"/>
                <w:szCs w:val="18"/>
              </w:rPr>
              <w:t xml:space="preserve"> MTB/RIF Ultra, a type of TB-NAAT, only tests for rifampicin resistance. A rifampicin resistant result detected by Xpert</w:t>
            </w:r>
            <w:r w:rsidR="005F0CD0" w:rsidRPr="000C575B">
              <w:rPr>
                <w:rFonts w:ascii="Arial" w:hAnsi="Arial" w:cs="Arial"/>
                <w:sz w:val="18"/>
                <w:szCs w:val="18"/>
                <w:vertAlign w:val="superscript"/>
              </w:rPr>
              <w:t>®</w:t>
            </w:r>
            <w:r w:rsidR="005F0CD0" w:rsidRPr="000C575B">
              <w:rPr>
                <w:rFonts w:ascii="Arial" w:hAnsi="Arial" w:cs="Arial"/>
                <w:sz w:val="18"/>
                <w:szCs w:val="18"/>
              </w:rPr>
              <w:t xml:space="preserve"> MTB/RIF Ultra, or other TB-NAAT, is sufficient to start a patient on RR-TB treatment. All people who test positive for </w:t>
            </w:r>
            <w:r w:rsidR="005F0CD0" w:rsidRPr="000C575B">
              <w:rPr>
                <w:rFonts w:ascii="Arial" w:hAnsi="Arial" w:cs="Arial"/>
                <w:i/>
                <w:iCs/>
                <w:sz w:val="18"/>
                <w:szCs w:val="18"/>
              </w:rPr>
              <w:t>M. tuberculosis</w:t>
            </w:r>
            <w:r w:rsidR="005F0CD0" w:rsidRPr="000C575B">
              <w:rPr>
                <w:rFonts w:ascii="Arial" w:hAnsi="Arial" w:cs="Arial"/>
                <w:sz w:val="18"/>
                <w:szCs w:val="18"/>
              </w:rPr>
              <w:t xml:space="preserve"> with rifampicin resistance will have DR-TB reflex testing that includes TB microscopy, culture, Xpert</w:t>
            </w:r>
            <w:r w:rsidR="005F0CD0" w:rsidRPr="000C575B">
              <w:rPr>
                <w:rFonts w:ascii="Arial" w:hAnsi="Arial" w:cs="Arial"/>
                <w:sz w:val="18"/>
                <w:szCs w:val="18"/>
                <w:vertAlign w:val="superscript"/>
              </w:rPr>
              <w:t xml:space="preserve">® </w:t>
            </w:r>
            <w:r w:rsidR="005F0CD0" w:rsidRPr="000C575B">
              <w:rPr>
                <w:rFonts w:ascii="Arial" w:hAnsi="Arial" w:cs="Arial"/>
                <w:sz w:val="18"/>
                <w:szCs w:val="18"/>
              </w:rPr>
              <w:t>MTB/XDR testing for fluoroquinolone resistance, and phenotypic drug susceptibility testing for bedaquiline and linezolid if culture positive.</w:t>
            </w:r>
          </w:p>
          <w:p w14:paraId="082212BD" w14:textId="77777777" w:rsidR="005F0CD0" w:rsidRPr="000C575B" w:rsidRDefault="005F0CD0" w:rsidP="005F0CD0">
            <w:pPr>
              <w:jc w:val="both"/>
              <w:rPr>
                <w:rFonts w:ascii="Arial" w:hAnsi="Arial" w:cs="Arial"/>
                <w:bCs/>
                <w:sz w:val="18"/>
                <w:szCs w:val="18"/>
                <w:lang w:eastAsia="en-GB"/>
              </w:rPr>
            </w:pPr>
          </w:p>
          <w:p w14:paraId="1E35A232" w14:textId="77777777" w:rsidR="005F0CD0" w:rsidRPr="000C575B" w:rsidRDefault="005F0CD0" w:rsidP="005F0CD0">
            <w:pPr>
              <w:pStyle w:val="head2"/>
              <w:spacing w:line="240" w:lineRule="auto"/>
              <w:jc w:val="both"/>
              <w:rPr>
                <w:rFonts w:cs="Arial"/>
                <w:b w:val="0"/>
                <w:szCs w:val="18"/>
              </w:rPr>
            </w:pPr>
            <w:r w:rsidRPr="000C575B">
              <w:rPr>
                <w:rFonts w:cs="Arial"/>
                <w:b w:val="0"/>
                <w:bCs/>
                <w:szCs w:val="18"/>
              </w:rPr>
              <w:t xml:space="preserve">Many children will not have microbiological confirmation of DR-TB by TB-NAAT or culture due to paucibacillary or extrapulmonary disease. In these children, DR-TB is suspected based on evidence of TB disease (e.g. history, clinical examination, and radiological investigations) and a recent DR-TB exposure or if the child is failing first-line TB treatment despite good adherence. </w:t>
            </w:r>
            <w:r w:rsidRPr="000C575B">
              <w:rPr>
                <w:rFonts w:cs="Arial"/>
                <w:b w:val="0"/>
                <w:szCs w:val="18"/>
              </w:rPr>
              <w:t xml:space="preserve">In these children, treatment should be based the drug susceptibility testing of the </w:t>
            </w:r>
            <w:r w:rsidRPr="000C575B">
              <w:rPr>
                <w:rFonts w:cs="Arial"/>
                <w:b w:val="0"/>
                <w:i/>
                <w:iCs/>
                <w:szCs w:val="18"/>
              </w:rPr>
              <w:t>M. tuberculosis</w:t>
            </w:r>
            <w:r w:rsidRPr="000C575B">
              <w:rPr>
                <w:rFonts w:cs="Arial"/>
                <w:b w:val="0"/>
                <w:szCs w:val="18"/>
              </w:rPr>
              <w:t xml:space="preserve"> strain from the most likely source case. </w:t>
            </w:r>
          </w:p>
          <w:p w14:paraId="0A9C2139" w14:textId="77777777" w:rsidR="005F0CD0" w:rsidRPr="000C575B" w:rsidRDefault="005F0CD0" w:rsidP="005F0CD0">
            <w:pPr>
              <w:pStyle w:val="head2"/>
              <w:spacing w:line="240" w:lineRule="auto"/>
              <w:jc w:val="both"/>
              <w:rPr>
                <w:rFonts w:cs="Arial"/>
                <w:b w:val="0"/>
                <w:szCs w:val="18"/>
              </w:rPr>
            </w:pPr>
          </w:p>
          <w:p w14:paraId="22B33F02" w14:textId="77777777" w:rsidR="005F0CD0" w:rsidRPr="000C575B" w:rsidRDefault="005F0CD0" w:rsidP="005F0CD0">
            <w:pPr>
              <w:pStyle w:val="NoSpacing"/>
              <w:rPr>
                <w:rFonts w:cs="Arial"/>
              </w:rPr>
            </w:pPr>
            <w:r w:rsidRPr="000C575B">
              <w:rPr>
                <w:rFonts w:cs="Arial"/>
              </w:rPr>
              <w:t>Suspect drug-resistant TB when any of the features listed below is present:</w:t>
            </w:r>
          </w:p>
          <w:p w14:paraId="5912D9E0" w14:textId="77777777" w:rsidR="00D47F55" w:rsidRPr="00D47F55" w:rsidRDefault="00D47F55" w:rsidP="00D47F55">
            <w:pPr>
              <w:pStyle w:val="ListParagraph"/>
              <w:numPr>
                <w:ilvl w:val="0"/>
                <w:numId w:val="17"/>
              </w:numPr>
              <w:spacing w:after="0" w:line="240" w:lineRule="auto"/>
              <w:jc w:val="both"/>
              <w:rPr>
                <w:rFonts w:ascii="Arial" w:hAnsi="Arial" w:cs="Arial"/>
                <w:sz w:val="18"/>
                <w:szCs w:val="18"/>
              </w:rPr>
            </w:pPr>
            <w:r w:rsidRPr="00D47F55">
              <w:rPr>
                <w:rFonts w:ascii="Arial" w:hAnsi="Arial" w:cs="Arial"/>
                <w:sz w:val="18"/>
                <w:szCs w:val="18"/>
              </w:rPr>
              <w:t>A known source case (or contact) with drug-resistant TB or high-risk source case, e.g. recently released from prison or not improving on DS-TB therapy.</w:t>
            </w:r>
          </w:p>
          <w:p w14:paraId="7257D032" w14:textId="77777777" w:rsidR="005F0CD0" w:rsidRPr="000C575B" w:rsidRDefault="005F0CD0" w:rsidP="005C7B7D">
            <w:pPr>
              <w:pStyle w:val="ListParagraph"/>
              <w:numPr>
                <w:ilvl w:val="0"/>
                <w:numId w:val="17"/>
              </w:numPr>
              <w:spacing w:after="0" w:line="240" w:lineRule="auto"/>
              <w:jc w:val="both"/>
              <w:rPr>
                <w:rFonts w:ascii="Arial" w:hAnsi="Arial" w:cs="Arial"/>
                <w:sz w:val="18"/>
                <w:szCs w:val="18"/>
              </w:rPr>
            </w:pPr>
            <w:r w:rsidRPr="000C575B">
              <w:rPr>
                <w:rFonts w:ascii="Arial" w:hAnsi="Arial" w:cs="Arial"/>
                <w:sz w:val="18"/>
                <w:szCs w:val="18"/>
              </w:rPr>
              <w:t>A patient with confirmed treatment adherence that remains smear positive after 2 months of 1</w:t>
            </w:r>
            <w:r w:rsidRPr="000C575B">
              <w:rPr>
                <w:rFonts w:ascii="Arial" w:hAnsi="Arial" w:cs="Arial"/>
                <w:sz w:val="18"/>
                <w:szCs w:val="18"/>
                <w:vertAlign w:val="superscript"/>
              </w:rPr>
              <w:t>st</w:t>
            </w:r>
            <w:r w:rsidRPr="000C575B">
              <w:rPr>
                <w:rFonts w:ascii="Arial" w:hAnsi="Arial" w:cs="Arial"/>
                <w:sz w:val="18"/>
                <w:szCs w:val="18"/>
              </w:rPr>
              <w:t xml:space="preserve"> line TB treatment.</w:t>
            </w:r>
          </w:p>
          <w:p w14:paraId="2DDB15DC" w14:textId="77777777" w:rsidR="005F0CD0" w:rsidRPr="000C575B" w:rsidRDefault="005F0CD0" w:rsidP="005C7B7D">
            <w:pPr>
              <w:pStyle w:val="ListParagraph"/>
              <w:numPr>
                <w:ilvl w:val="0"/>
                <w:numId w:val="17"/>
              </w:numPr>
              <w:spacing w:after="0" w:line="240" w:lineRule="auto"/>
              <w:jc w:val="both"/>
              <w:rPr>
                <w:rFonts w:ascii="Arial" w:hAnsi="Arial" w:cs="Arial"/>
                <w:sz w:val="18"/>
                <w:szCs w:val="18"/>
              </w:rPr>
            </w:pPr>
            <w:r w:rsidRPr="000C575B">
              <w:rPr>
                <w:rFonts w:ascii="Arial" w:hAnsi="Arial" w:cs="Arial"/>
                <w:sz w:val="18"/>
                <w:szCs w:val="18"/>
              </w:rPr>
              <w:t>Any patient with TB who failed to improve, or got worse on TB treatment.</w:t>
            </w:r>
          </w:p>
          <w:p w14:paraId="48E270F6" w14:textId="77777777" w:rsidR="005F0CD0" w:rsidRPr="000C575B" w:rsidRDefault="005F0CD0" w:rsidP="005C7B7D">
            <w:pPr>
              <w:pStyle w:val="ListParagraph"/>
              <w:numPr>
                <w:ilvl w:val="0"/>
                <w:numId w:val="17"/>
              </w:numPr>
              <w:spacing w:after="0" w:line="240" w:lineRule="auto"/>
              <w:jc w:val="both"/>
              <w:rPr>
                <w:rFonts w:ascii="Arial" w:hAnsi="Arial" w:cs="Arial"/>
                <w:sz w:val="18"/>
                <w:szCs w:val="18"/>
              </w:rPr>
            </w:pPr>
            <w:r w:rsidRPr="000C575B">
              <w:rPr>
                <w:rFonts w:ascii="Arial" w:hAnsi="Arial" w:cs="Arial"/>
                <w:sz w:val="18"/>
                <w:szCs w:val="18"/>
              </w:rPr>
              <w:t>Patients who were lost to follow-up on TB treatment (&gt;2 months treatment interruption).</w:t>
            </w:r>
          </w:p>
          <w:p w14:paraId="3214779E" w14:textId="77777777" w:rsidR="005F0CD0" w:rsidRPr="000C575B" w:rsidRDefault="005F0CD0" w:rsidP="005C7B7D">
            <w:pPr>
              <w:pStyle w:val="ListParagraph"/>
              <w:numPr>
                <w:ilvl w:val="0"/>
                <w:numId w:val="17"/>
              </w:numPr>
              <w:spacing w:after="0" w:line="240" w:lineRule="auto"/>
              <w:jc w:val="both"/>
              <w:rPr>
                <w:rFonts w:ascii="Arial" w:hAnsi="Arial" w:cs="Arial"/>
                <w:sz w:val="18"/>
                <w:szCs w:val="18"/>
              </w:rPr>
            </w:pPr>
            <w:r w:rsidRPr="000C575B">
              <w:rPr>
                <w:rFonts w:ascii="Arial" w:hAnsi="Arial" w:cs="Arial"/>
                <w:sz w:val="18"/>
                <w:szCs w:val="18"/>
              </w:rPr>
              <w:t>History of treatment interruption (&lt;1 month) or relapse at some point during their TB therapy.</w:t>
            </w:r>
          </w:p>
          <w:p w14:paraId="563DB19A" w14:textId="77777777" w:rsidR="005F0CD0" w:rsidRDefault="005F0CD0" w:rsidP="005C7B7D">
            <w:pPr>
              <w:pStyle w:val="ListParagraph"/>
              <w:numPr>
                <w:ilvl w:val="0"/>
                <w:numId w:val="17"/>
              </w:numPr>
              <w:spacing w:after="0" w:line="240" w:lineRule="auto"/>
              <w:jc w:val="both"/>
              <w:rPr>
                <w:rFonts w:ascii="Arial" w:hAnsi="Arial" w:cs="Arial"/>
                <w:sz w:val="18"/>
                <w:szCs w:val="18"/>
              </w:rPr>
            </w:pPr>
            <w:r w:rsidRPr="000C575B">
              <w:rPr>
                <w:rFonts w:ascii="Arial" w:hAnsi="Arial" w:cs="Arial"/>
                <w:sz w:val="18"/>
                <w:szCs w:val="18"/>
              </w:rPr>
              <w:t>Patients with recurrent TB disease after completion of TB treatment (re-treatment case).</w:t>
            </w:r>
          </w:p>
          <w:p w14:paraId="17D34C8C" w14:textId="77777777" w:rsidR="005F0CD0" w:rsidRDefault="005F0CD0" w:rsidP="005F0CD0">
            <w:pPr>
              <w:rPr>
                <w:b/>
                <w:lang w:eastAsia="en-GB"/>
              </w:rPr>
            </w:pPr>
          </w:p>
          <w:p w14:paraId="202C440B" w14:textId="77777777" w:rsidR="005F0CD0" w:rsidRPr="000C575B" w:rsidRDefault="005F0CD0" w:rsidP="005F0CD0">
            <w:pPr>
              <w:rPr>
                <w:rFonts w:ascii="Arial" w:hAnsi="Arial" w:cs="Arial"/>
                <w:bCs/>
                <w:sz w:val="18"/>
                <w:szCs w:val="18"/>
                <w:lang w:eastAsia="en-GB"/>
              </w:rPr>
            </w:pPr>
            <w:r w:rsidRPr="000C575B">
              <w:rPr>
                <w:rFonts w:ascii="Arial" w:hAnsi="Arial" w:cs="Arial"/>
                <w:b/>
                <w:sz w:val="18"/>
                <w:szCs w:val="18"/>
                <w:lang w:eastAsia="en-GB"/>
              </w:rPr>
              <w:t>GENERAL MEASURES</w:t>
            </w:r>
          </w:p>
          <w:p w14:paraId="5D3B21C7" w14:textId="77777777" w:rsidR="005F0CD0" w:rsidRPr="000C575B" w:rsidRDefault="005F0CD0" w:rsidP="005C7B7D">
            <w:pPr>
              <w:pStyle w:val="ListParagraph"/>
              <w:numPr>
                <w:ilvl w:val="0"/>
                <w:numId w:val="26"/>
              </w:numPr>
              <w:spacing w:after="0" w:line="240" w:lineRule="auto"/>
              <w:ind w:left="414" w:hanging="357"/>
              <w:contextualSpacing w:val="0"/>
              <w:rPr>
                <w:rFonts w:ascii="Arial" w:hAnsi="Arial" w:cs="Arial"/>
                <w:bCs/>
                <w:sz w:val="18"/>
                <w:szCs w:val="18"/>
                <w:lang w:eastAsia="en-GB"/>
              </w:rPr>
            </w:pPr>
            <w:r w:rsidRPr="000C575B">
              <w:rPr>
                <w:rFonts w:ascii="Arial" w:hAnsi="Arial" w:cs="Arial"/>
                <w:sz w:val="18"/>
                <w:szCs w:val="18"/>
                <w:lang w:eastAsia="en-GB"/>
              </w:rPr>
              <w:t>Counsel and educate patients and/or caregivers about the disease and its treatment, including treatment duration.</w:t>
            </w:r>
          </w:p>
          <w:p w14:paraId="408BA995" w14:textId="77777777" w:rsidR="005F0CD0" w:rsidRPr="000C575B" w:rsidRDefault="005F0CD0" w:rsidP="005C7B7D">
            <w:pPr>
              <w:pStyle w:val="ListParagraph"/>
              <w:numPr>
                <w:ilvl w:val="0"/>
                <w:numId w:val="26"/>
              </w:numPr>
              <w:spacing w:after="0" w:line="240" w:lineRule="auto"/>
              <w:ind w:left="414" w:hanging="357"/>
              <w:contextualSpacing w:val="0"/>
              <w:rPr>
                <w:rFonts w:ascii="Arial" w:hAnsi="Arial" w:cs="Arial"/>
                <w:bCs/>
                <w:sz w:val="18"/>
                <w:szCs w:val="18"/>
                <w:lang w:eastAsia="en-GB"/>
              </w:rPr>
            </w:pPr>
            <w:r w:rsidRPr="000C575B">
              <w:rPr>
                <w:rFonts w:ascii="Arial" w:hAnsi="Arial" w:cs="Arial"/>
                <w:sz w:val="18"/>
                <w:szCs w:val="18"/>
              </w:rPr>
              <w:t>Institute measures to prevent TB transmission in homes, including:</w:t>
            </w:r>
          </w:p>
          <w:p w14:paraId="48F58E3F" w14:textId="77777777" w:rsidR="005F0CD0" w:rsidRPr="000C575B" w:rsidRDefault="005F0CD0" w:rsidP="005C7B7D">
            <w:pPr>
              <w:pStyle w:val="elist"/>
              <w:widowControl/>
              <w:numPr>
                <w:ilvl w:val="0"/>
                <w:numId w:val="27"/>
              </w:numPr>
              <w:tabs>
                <w:tab w:val="clear" w:pos="113"/>
              </w:tabs>
              <w:jc w:val="both"/>
            </w:pPr>
            <w:r w:rsidRPr="000C575B">
              <w:rPr>
                <w:color w:val="221E1F"/>
              </w:rPr>
              <w:t xml:space="preserve">Instruct patients to cover their mouth and nose with their sleeve or a tissue when coughing or sneezing. After that, they should wash their hands and throw their tissue in the bin. </w:t>
            </w:r>
          </w:p>
          <w:p w14:paraId="0F5EEDEB" w14:textId="77777777" w:rsidR="005F0CD0" w:rsidRPr="000C575B" w:rsidRDefault="005F0CD0" w:rsidP="005C7B7D">
            <w:pPr>
              <w:pStyle w:val="elist"/>
              <w:widowControl/>
              <w:numPr>
                <w:ilvl w:val="0"/>
                <w:numId w:val="27"/>
              </w:numPr>
              <w:tabs>
                <w:tab w:val="clear" w:pos="113"/>
              </w:tabs>
              <w:autoSpaceDE w:val="0"/>
              <w:autoSpaceDN w:val="0"/>
              <w:adjustRightInd w:val="0"/>
              <w:jc w:val="both"/>
              <w:rPr>
                <w:color w:val="221E1F"/>
              </w:rPr>
            </w:pPr>
            <w:r w:rsidRPr="000C575B">
              <w:rPr>
                <w:color w:val="221E1F"/>
              </w:rPr>
              <w:t xml:space="preserve">Windows and doors must be kept open (weather permitting) to increase the ventilation </w:t>
            </w:r>
          </w:p>
          <w:p w14:paraId="47D9FA7B" w14:textId="77777777" w:rsidR="005F0CD0" w:rsidRPr="000C575B" w:rsidRDefault="005F0CD0" w:rsidP="005C7B7D">
            <w:pPr>
              <w:pStyle w:val="elist"/>
              <w:widowControl/>
              <w:numPr>
                <w:ilvl w:val="0"/>
                <w:numId w:val="27"/>
              </w:numPr>
              <w:tabs>
                <w:tab w:val="clear" w:pos="113"/>
              </w:tabs>
              <w:autoSpaceDE w:val="0"/>
              <w:autoSpaceDN w:val="0"/>
              <w:adjustRightInd w:val="0"/>
              <w:jc w:val="both"/>
              <w:rPr>
                <w:color w:val="221E1F"/>
              </w:rPr>
            </w:pPr>
            <w:r w:rsidRPr="000C575B">
              <w:rPr>
                <w:color w:val="221E1F"/>
              </w:rPr>
              <w:t xml:space="preserve">Where possible, sleep alone and not in a room with other household members. </w:t>
            </w:r>
          </w:p>
          <w:p w14:paraId="106B1DAC" w14:textId="77777777" w:rsidR="005F0CD0" w:rsidRPr="000C575B" w:rsidRDefault="005F0CD0" w:rsidP="005C7B7D">
            <w:pPr>
              <w:numPr>
                <w:ilvl w:val="0"/>
                <w:numId w:val="27"/>
              </w:numPr>
              <w:autoSpaceDE w:val="0"/>
              <w:autoSpaceDN w:val="0"/>
              <w:adjustRightInd w:val="0"/>
              <w:jc w:val="both"/>
              <w:rPr>
                <w:rFonts w:ascii="Arial" w:hAnsi="Arial" w:cs="Arial"/>
                <w:color w:val="221E1F"/>
                <w:sz w:val="18"/>
                <w:szCs w:val="18"/>
              </w:rPr>
            </w:pPr>
            <w:r w:rsidRPr="000C575B">
              <w:rPr>
                <w:rFonts w:ascii="Arial" w:hAnsi="Arial" w:cs="Arial"/>
                <w:color w:val="221E1F"/>
                <w:sz w:val="18"/>
                <w:szCs w:val="18"/>
              </w:rPr>
              <w:t xml:space="preserve">While the patient is still considered infectious, provide them with surgical masks to wear at home, during transportation and medical consultations. </w:t>
            </w:r>
          </w:p>
          <w:p w14:paraId="785E12EB" w14:textId="77777777" w:rsidR="005F0CD0" w:rsidRPr="000C575B" w:rsidRDefault="005F0CD0" w:rsidP="005C7B7D">
            <w:pPr>
              <w:numPr>
                <w:ilvl w:val="0"/>
                <w:numId w:val="27"/>
              </w:numPr>
              <w:autoSpaceDE w:val="0"/>
              <w:autoSpaceDN w:val="0"/>
              <w:adjustRightInd w:val="0"/>
              <w:jc w:val="both"/>
              <w:rPr>
                <w:rFonts w:ascii="Arial" w:hAnsi="Arial" w:cs="Arial"/>
                <w:sz w:val="18"/>
                <w:szCs w:val="18"/>
              </w:rPr>
            </w:pPr>
            <w:r w:rsidRPr="000C575B">
              <w:rPr>
                <w:rFonts w:ascii="Arial" w:hAnsi="Arial" w:cs="Arial"/>
                <w:color w:val="221E1F"/>
                <w:sz w:val="18"/>
                <w:szCs w:val="18"/>
              </w:rPr>
              <w:t xml:space="preserve">Refrain from having visitors in the home. </w:t>
            </w:r>
          </w:p>
          <w:p w14:paraId="4C08AD7E" w14:textId="77777777" w:rsidR="005F0CD0" w:rsidRPr="000C575B" w:rsidRDefault="005F0CD0" w:rsidP="005C7B7D">
            <w:pPr>
              <w:pStyle w:val="ListParagraph"/>
              <w:numPr>
                <w:ilvl w:val="0"/>
                <w:numId w:val="26"/>
              </w:numPr>
              <w:spacing w:after="0" w:line="240" w:lineRule="auto"/>
              <w:ind w:left="414" w:hanging="357"/>
              <w:contextualSpacing w:val="0"/>
              <w:rPr>
                <w:rFonts w:ascii="Arial" w:hAnsi="Arial" w:cs="Arial"/>
                <w:bCs/>
                <w:sz w:val="18"/>
                <w:szCs w:val="18"/>
                <w:lang w:eastAsia="en-GB"/>
              </w:rPr>
            </w:pPr>
            <w:r w:rsidRPr="000C575B">
              <w:rPr>
                <w:rFonts w:ascii="Arial" w:hAnsi="Arial" w:cs="Arial"/>
                <w:sz w:val="18"/>
                <w:szCs w:val="18"/>
                <w:lang w:eastAsia="en-GB"/>
              </w:rPr>
              <w:t xml:space="preserve">Screen all close contacts for signs and symptoms of TB and by sputum </w:t>
            </w:r>
            <w:r w:rsidRPr="000C575B">
              <w:rPr>
                <w:rFonts w:ascii="Arial" w:hAnsi="Arial" w:cs="Arial"/>
                <w:bCs/>
                <w:sz w:val="18"/>
                <w:szCs w:val="18"/>
                <w:lang w:eastAsia="en-GB"/>
              </w:rPr>
              <w:t>collection</w:t>
            </w:r>
            <w:r w:rsidRPr="000C575B">
              <w:rPr>
                <w:rFonts w:ascii="Arial" w:hAnsi="Arial" w:cs="Arial"/>
                <w:sz w:val="18"/>
                <w:szCs w:val="18"/>
                <w:lang w:eastAsia="en-GB"/>
              </w:rPr>
              <w:t xml:space="preserve"> for TB-NAAT to detect TB disease</w:t>
            </w:r>
            <w:r w:rsidRPr="000C575B">
              <w:rPr>
                <w:rFonts w:ascii="Arial" w:hAnsi="Arial" w:cs="Arial"/>
                <w:bCs/>
                <w:sz w:val="18"/>
                <w:szCs w:val="18"/>
                <w:lang w:eastAsia="en-GB"/>
              </w:rPr>
              <w:t xml:space="preserve"> and determine susceptibility</w:t>
            </w:r>
            <w:r w:rsidRPr="000C575B">
              <w:rPr>
                <w:rFonts w:ascii="Arial" w:hAnsi="Arial" w:cs="Arial"/>
                <w:sz w:val="18"/>
                <w:szCs w:val="18"/>
                <w:lang w:eastAsia="en-GB"/>
              </w:rPr>
              <w:t>.</w:t>
            </w:r>
          </w:p>
          <w:p w14:paraId="02FC55DC" w14:textId="03F498D0" w:rsidR="005F0CD0" w:rsidRDefault="005F0CD0" w:rsidP="005F0CD0">
            <w:r w:rsidRPr="00551772">
              <w:rPr>
                <w:rFonts w:ascii="Arial" w:hAnsi="Arial" w:cs="Arial"/>
                <w:sz w:val="18"/>
                <w:szCs w:val="18"/>
              </w:rPr>
              <w:t>For children, ensure the caregiver can confidently crush, mix and give the correct volume of medicines themselves at every visit.</w:t>
            </w:r>
          </w:p>
          <w:p w14:paraId="744D8E95" w14:textId="4B7ED695" w:rsidR="005F0CD0" w:rsidRDefault="005F0CD0" w:rsidP="00D25929"/>
        </w:tc>
      </w:tr>
    </w:tbl>
    <w:p w14:paraId="3DEA617B" w14:textId="77777777" w:rsidR="009A50F2" w:rsidRDefault="009A50F2" w:rsidP="009E4019">
      <w:pPr>
        <w:spacing w:after="0" w:line="240" w:lineRule="auto"/>
      </w:pPr>
    </w:p>
    <w:p w14:paraId="1954EC7B" w14:textId="77777777" w:rsidR="009A50F2" w:rsidRPr="001D786E" w:rsidRDefault="009A50F2" w:rsidP="009E4019">
      <w:pPr>
        <w:spacing w:after="0" w:line="240" w:lineRule="auto"/>
      </w:pPr>
    </w:p>
    <w:tbl>
      <w:tblPr>
        <w:tblStyle w:val="TableGrid"/>
        <w:tblW w:w="0" w:type="auto"/>
        <w:tblLook w:val="04A0" w:firstRow="1" w:lastRow="0" w:firstColumn="1" w:lastColumn="0" w:noHBand="0" w:noVBand="1"/>
      </w:tblPr>
      <w:tblGrid>
        <w:gridCol w:w="10056"/>
      </w:tblGrid>
      <w:tr w:rsidR="00E10FDA" w14:paraId="15983A80" w14:textId="77777777" w:rsidTr="00206D7A">
        <w:tc>
          <w:tcPr>
            <w:tcW w:w="10056" w:type="dxa"/>
            <w:tcBorders>
              <w:top w:val="double" w:sz="4" w:space="0" w:color="auto"/>
              <w:left w:val="double" w:sz="4" w:space="0" w:color="auto"/>
              <w:bottom w:val="double" w:sz="4" w:space="0" w:color="auto"/>
              <w:right w:val="double" w:sz="4" w:space="0" w:color="auto"/>
            </w:tcBorders>
          </w:tcPr>
          <w:p w14:paraId="1D2AFF7E" w14:textId="1919E2E3" w:rsidR="00E10FDA" w:rsidRDefault="00E10FDA" w:rsidP="00E10FDA">
            <w:pPr>
              <w:pStyle w:val="TOC7"/>
            </w:pPr>
            <w:r w:rsidRPr="002129DE">
              <w:t xml:space="preserve">Section </w:t>
            </w:r>
            <w:r>
              <w:t>23.2.1 Isoniazid monoresistant tuberculosis</w:t>
            </w:r>
          </w:p>
        </w:tc>
      </w:tr>
    </w:tbl>
    <w:p w14:paraId="54F7EA55" w14:textId="77777777" w:rsidR="003F733E" w:rsidRDefault="003F733E" w:rsidP="00E10FDA">
      <w:pPr>
        <w:spacing w:after="0" w:line="240" w:lineRule="auto"/>
      </w:pPr>
    </w:p>
    <w:tbl>
      <w:tblPr>
        <w:tblStyle w:val="TableGrid"/>
        <w:tblW w:w="0" w:type="auto"/>
        <w:tblLook w:val="04A0" w:firstRow="1" w:lastRow="0" w:firstColumn="1" w:lastColumn="0" w:noHBand="0" w:noVBand="1"/>
      </w:tblPr>
      <w:tblGrid>
        <w:gridCol w:w="10056"/>
      </w:tblGrid>
      <w:tr w:rsidR="003F733E" w14:paraId="6FE30A09" w14:textId="77777777" w:rsidTr="00AC1D1C">
        <w:tc>
          <w:tcPr>
            <w:tcW w:w="10056" w:type="dxa"/>
            <w:tcBorders>
              <w:top w:val="double" w:sz="4" w:space="0" w:color="auto"/>
              <w:left w:val="double" w:sz="4" w:space="0" w:color="auto"/>
              <w:bottom w:val="double" w:sz="4" w:space="0" w:color="auto"/>
              <w:right w:val="double" w:sz="4" w:space="0" w:color="auto"/>
            </w:tcBorders>
          </w:tcPr>
          <w:p w14:paraId="730708A1" w14:textId="0F7C3C1D" w:rsidR="003F733E" w:rsidRDefault="003F733E" w:rsidP="00AC1D1C">
            <w:pPr>
              <w:pStyle w:val="TOC7"/>
            </w:pPr>
            <w:r w:rsidRPr="002129DE">
              <w:t xml:space="preserve">Section </w:t>
            </w:r>
            <w:r>
              <w:t>23.2.1.1 Isoniazid monoresistant tuberculosis in Adults</w:t>
            </w:r>
          </w:p>
        </w:tc>
      </w:tr>
    </w:tbl>
    <w:p w14:paraId="77409D12" w14:textId="77777777" w:rsidR="003F733E" w:rsidRDefault="003F733E" w:rsidP="00E10FDA">
      <w:pPr>
        <w:spacing w:after="0" w:line="240" w:lineRule="auto"/>
      </w:pPr>
    </w:p>
    <w:p w14:paraId="4FE05FD8" w14:textId="5FDDE945" w:rsidR="00E10FDA" w:rsidRDefault="00E10FDA" w:rsidP="00E10FDA">
      <w:pPr>
        <w:spacing w:after="0" w:line="240" w:lineRule="auto"/>
      </w:pPr>
      <w:r>
        <w:t xml:space="preserve">STG guidance on the management of isoniazid monoresistant TB in adults has been amended as tabulated below. </w:t>
      </w:r>
    </w:p>
    <w:p w14:paraId="4AC50A2B" w14:textId="77777777" w:rsidR="008E18E4" w:rsidRDefault="008E18E4" w:rsidP="00E10FDA">
      <w:pPr>
        <w:spacing w:after="0" w:line="240" w:lineRule="auto"/>
      </w:pPr>
    </w:p>
    <w:p w14:paraId="6FD2AB20" w14:textId="77777777" w:rsidR="008E18E4" w:rsidRDefault="008E18E4" w:rsidP="00E10FDA">
      <w:pPr>
        <w:spacing w:after="0" w:line="240" w:lineRule="auto"/>
      </w:pPr>
    </w:p>
    <w:p w14:paraId="7C1C7366" w14:textId="77777777" w:rsidR="008E18E4" w:rsidRDefault="008E18E4" w:rsidP="00E10FDA">
      <w:pPr>
        <w:spacing w:after="0" w:line="240" w:lineRule="auto"/>
      </w:pPr>
    </w:p>
    <w:p w14:paraId="692B31CE" w14:textId="77777777" w:rsidR="008E18E4" w:rsidRDefault="008E18E4" w:rsidP="00E10FDA">
      <w:pPr>
        <w:spacing w:after="0" w:line="240" w:lineRule="auto"/>
      </w:pPr>
    </w:p>
    <w:p w14:paraId="0009C603" w14:textId="77777777" w:rsidR="008E18E4" w:rsidRDefault="008E18E4" w:rsidP="00E10FDA">
      <w:pPr>
        <w:spacing w:after="0" w:line="240" w:lineRule="auto"/>
      </w:pPr>
    </w:p>
    <w:p w14:paraId="58909111" w14:textId="77777777" w:rsidR="008E18E4" w:rsidRDefault="008E18E4" w:rsidP="00E10FDA">
      <w:pPr>
        <w:spacing w:after="0" w:line="240" w:lineRule="auto"/>
      </w:pPr>
    </w:p>
    <w:p w14:paraId="2F58878C" w14:textId="77777777" w:rsidR="008E18E4" w:rsidRDefault="008E18E4" w:rsidP="00E10FDA">
      <w:pPr>
        <w:spacing w:after="0" w:line="240" w:lineRule="auto"/>
      </w:pPr>
    </w:p>
    <w:p w14:paraId="38AFDA65" w14:textId="77777777" w:rsidR="008E18E4" w:rsidRDefault="008E18E4" w:rsidP="00E10FDA">
      <w:pPr>
        <w:spacing w:after="0" w:line="240" w:lineRule="auto"/>
      </w:pPr>
    </w:p>
    <w:p w14:paraId="184D625B" w14:textId="77777777" w:rsidR="008E18E4" w:rsidRDefault="008E18E4" w:rsidP="00E10FDA">
      <w:pPr>
        <w:spacing w:after="0" w:line="240" w:lineRule="auto"/>
      </w:pPr>
    </w:p>
    <w:p w14:paraId="32E2AECD" w14:textId="77777777" w:rsidR="008E18E4" w:rsidRDefault="008E18E4" w:rsidP="00E10FDA">
      <w:pPr>
        <w:spacing w:after="0" w:line="240" w:lineRule="auto"/>
      </w:pPr>
    </w:p>
    <w:p w14:paraId="113A800D" w14:textId="77777777" w:rsidR="008E18E4" w:rsidRDefault="008E18E4" w:rsidP="00E10FDA">
      <w:pPr>
        <w:spacing w:after="0" w:line="240" w:lineRule="auto"/>
      </w:pPr>
    </w:p>
    <w:p w14:paraId="51E11690" w14:textId="77777777" w:rsidR="008E18E4" w:rsidRDefault="008E18E4" w:rsidP="00E10FDA">
      <w:pPr>
        <w:spacing w:after="0" w:line="240" w:lineRule="auto"/>
      </w:pPr>
    </w:p>
    <w:p w14:paraId="754555CD" w14:textId="77777777" w:rsidR="008E18E4" w:rsidRDefault="008E18E4" w:rsidP="00E10FDA">
      <w:pPr>
        <w:spacing w:after="0" w:line="240" w:lineRule="auto"/>
      </w:pPr>
    </w:p>
    <w:p w14:paraId="23A0A995" w14:textId="77777777" w:rsidR="008E18E4" w:rsidRDefault="008E18E4" w:rsidP="00E10FDA">
      <w:pPr>
        <w:spacing w:after="0" w:line="240" w:lineRule="auto"/>
      </w:pPr>
    </w:p>
    <w:p w14:paraId="594F6B45" w14:textId="77777777" w:rsidR="008E18E4" w:rsidRDefault="008E18E4" w:rsidP="00E10FDA">
      <w:pPr>
        <w:spacing w:after="0" w:line="240" w:lineRule="auto"/>
      </w:pPr>
    </w:p>
    <w:p w14:paraId="7AE4FFA3" w14:textId="77777777" w:rsidR="008E18E4" w:rsidRDefault="008E18E4" w:rsidP="00E10FDA">
      <w:pPr>
        <w:spacing w:after="0" w:line="240" w:lineRule="auto"/>
      </w:pPr>
    </w:p>
    <w:p w14:paraId="566859CE" w14:textId="77777777" w:rsidR="008E18E4" w:rsidRDefault="008E18E4" w:rsidP="00E10FDA">
      <w:pPr>
        <w:spacing w:after="0" w:line="240" w:lineRule="auto"/>
      </w:pPr>
    </w:p>
    <w:p w14:paraId="412949F1" w14:textId="77777777" w:rsidR="008E18E4" w:rsidRDefault="008E18E4" w:rsidP="00E10FDA">
      <w:pPr>
        <w:spacing w:after="0" w:line="240" w:lineRule="auto"/>
      </w:pPr>
    </w:p>
    <w:p w14:paraId="5A356D24" w14:textId="77777777" w:rsidR="008E18E4" w:rsidRDefault="008E18E4" w:rsidP="00E10FDA">
      <w:pPr>
        <w:spacing w:after="0" w:line="240" w:lineRule="auto"/>
      </w:pPr>
    </w:p>
    <w:p w14:paraId="3DC96B8B" w14:textId="77777777" w:rsidR="008E18E4" w:rsidRDefault="008E18E4" w:rsidP="00E10FDA">
      <w:pPr>
        <w:spacing w:after="0" w:line="240" w:lineRule="auto"/>
      </w:pPr>
    </w:p>
    <w:p w14:paraId="038FDF6F" w14:textId="77777777" w:rsidR="008E18E4" w:rsidRDefault="008E18E4" w:rsidP="00E10FDA">
      <w:pPr>
        <w:spacing w:after="0" w:line="240" w:lineRule="auto"/>
      </w:pPr>
    </w:p>
    <w:p w14:paraId="33D104BB" w14:textId="77777777" w:rsidR="008E18E4" w:rsidRDefault="008E18E4" w:rsidP="00E10FDA">
      <w:pPr>
        <w:spacing w:after="0" w:line="240" w:lineRule="auto"/>
      </w:pPr>
    </w:p>
    <w:p w14:paraId="05F6DB8D" w14:textId="77777777" w:rsidR="008E18E4" w:rsidRDefault="008E18E4" w:rsidP="00E10FDA">
      <w:pPr>
        <w:spacing w:after="0" w:line="240" w:lineRule="auto"/>
      </w:pPr>
    </w:p>
    <w:p w14:paraId="521C7CA9" w14:textId="77777777" w:rsidR="008E18E4" w:rsidRDefault="008E18E4" w:rsidP="00E10FDA">
      <w:pPr>
        <w:spacing w:after="0" w:line="240" w:lineRule="auto"/>
      </w:pPr>
    </w:p>
    <w:p w14:paraId="4A654BF1" w14:textId="77777777" w:rsidR="008E18E4" w:rsidRDefault="008E18E4" w:rsidP="00E10FDA">
      <w:pPr>
        <w:spacing w:after="0" w:line="240" w:lineRule="auto"/>
      </w:pPr>
    </w:p>
    <w:p w14:paraId="167EF77D" w14:textId="77777777" w:rsidR="008E18E4" w:rsidRDefault="008E18E4" w:rsidP="00E10FDA">
      <w:pPr>
        <w:spacing w:after="0" w:line="240" w:lineRule="auto"/>
      </w:pPr>
    </w:p>
    <w:tbl>
      <w:tblPr>
        <w:tblStyle w:val="TableGrid"/>
        <w:tblW w:w="0" w:type="auto"/>
        <w:tblLook w:val="04A0" w:firstRow="1" w:lastRow="0" w:firstColumn="1" w:lastColumn="0" w:noHBand="0" w:noVBand="1"/>
      </w:tblPr>
      <w:tblGrid>
        <w:gridCol w:w="5038"/>
        <w:gridCol w:w="5038"/>
      </w:tblGrid>
      <w:tr w:rsidR="00E10FDA" w14:paraId="00A72919" w14:textId="77777777" w:rsidTr="00E10FDA">
        <w:tc>
          <w:tcPr>
            <w:tcW w:w="5038" w:type="dxa"/>
          </w:tcPr>
          <w:p w14:paraId="3A9430B0" w14:textId="07AD33B0" w:rsidR="00E10FDA" w:rsidRPr="00845CB5" w:rsidRDefault="00845CB5" w:rsidP="00E10FDA">
            <w:pPr>
              <w:rPr>
                <w:b/>
              </w:rPr>
            </w:pPr>
            <w:r w:rsidRPr="00845CB5">
              <w:rPr>
                <w:b/>
                <w:color w:val="FF0000"/>
              </w:rPr>
              <w:t>AMENDED FROM</w:t>
            </w:r>
          </w:p>
        </w:tc>
        <w:tc>
          <w:tcPr>
            <w:tcW w:w="5038" w:type="dxa"/>
          </w:tcPr>
          <w:p w14:paraId="621CA9B3" w14:textId="5638550B" w:rsidR="00E10FDA" w:rsidRDefault="00845CB5" w:rsidP="00E10FDA">
            <w:r w:rsidRPr="00845CB5">
              <w:rPr>
                <w:b/>
                <w:color w:val="FF0000"/>
              </w:rPr>
              <w:t xml:space="preserve">AMENDED </w:t>
            </w:r>
            <w:r>
              <w:rPr>
                <w:b/>
                <w:color w:val="FF0000"/>
              </w:rPr>
              <w:t>TO</w:t>
            </w:r>
          </w:p>
        </w:tc>
      </w:tr>
      <w:tr w:rsidR="00E10FDA" w14:paraId="7FC92F4B" w14:textId="77777777" w:rsidTr="00E10FDA">
        <w:tc>
          <w:tcPr>
            <w:tcW w:w="5038" w:type="dxa"/>
          </w:tcPr>
          <w:p w14:paraId="647958C7" w14:textId="1A59A399" w:rsidR="00845CB5" w:rsidRPr="00845CB5" w:rsidRDefault="00845CB5" w:rsidP="00845CB5">
            <w:pPr>
              <w:pStyle w:val="Heading4"/>
              <w:numPr>
                <w:ilvl w:val="3"/>
                <w:numId w:val="0"/>
              </w:numPr>
              <w:shd w:val="clear" w:color="auto" w:fill="BFBFBF" w:themeFill="background1" w:themeFillShade="BF"/>
              <w:spacing w:before="120"/>
              <w:ind w:left="864" w:hanging="864"/>
              <w:rPr>
                <w:rFonts w:ascii="Arial" w:hAnsi="Arial" w:cs="Arial"/>
                <w:b/>
                <w:i w:val="0"/>
                <w:iCs w:val="0"/>
                <w:color w:val="auto"/>
                <w:sz w:val="18"/>
                <w:szCs w:val="18"/>
              </w:rPr>
            </w:pPr>
            <w:bookmarkStart w:id="10" w:name="_Toc177054048"/>
            <w:r>
              <w:rPr>
                <w:rFonts w:ascii="Arial" w:hAnsi="Arial" w:cs="Arial"/>
                <w:b/>
                <w:i w:val="0"/>
                <w:iCs w:val="0"/>
                <w:color w:val="auto"/>
                <w:sz w:val="18"/>
                <w:szCs w:val="18"/>
              </w:rPr>
              <w:t xml:space="preserve">17.4.4.1 </w:t>
            </w:r>
            <w:r w:rsidRPr="00845CB5">
              <w:rPr>
                <w:rFonts w:ascii="Arial" w:hAnsi="Arial" w:cs="Arial"/>
                <w:b/>
                <w:i w:val="0"/>
                <w:iCs w:val="0"/>
                <w:color w:val="auto"/>
                <w:sz w:val="18"/>
                <w:szCs w:val="18"/>
              </w:rPr>
              <w:t>ISONIAZID MONO-RESISTANT TUBERCULOSIS IN ADULTS</w:t>
            </w:r>
            <w:bookmarkEnd w:id="10"/>
            <w:r w:rsidRPr="00845CB5">
              <w:rPr>
                <w:rFonts w:ascii="Arial" w:hAnsi="Arial" w:cs="Arial"/>
                <w:b/>
                <w:i w:val="0"/>
                <w:iCs w:val="0"/>
                <w:color w:val="auto"/>
                <w:sz w:val="18"/>
                <w:szCs w:val="18"/>
              </w:rPr>
              <w:fldChar w:fldCharType="begin"/>
            </w:r>
            <w:r w:rsidRPr="00845CB5">
              <w:rPr>
                <w:rFonts w:ascii="Arial" w:hAnsi="Arial" w:cs="Arial"/>
                <w:b/>
                <w:i w:val="0"/>
                <w:iCs w:val="0"/>
                <w:color w:val="auto"/>
                <w:sz w:val="18"/>
                <w:szCs w:val="18"/>
              </w:rPr>
              <w:instrText xml:space="preserve"> XE "Isoniazid mono-resistant tuberculosis in adults" \f “c” </w:instrText>
            </w:r>
            <w:r w:rsidRPr="00845CB5">
              <w:rPr>
                <w:rFonts w:ascii="Arial" w:hAnsi="Arial" w:cs="Arial"/>
                <w:b/>
                <w:i w:val="0"/>
                <w:iCs w:val="0"/>
                <w:color w:val="auto"/>
                <w:sz w:val="18"/>
                <w:szCs w:val="18"/>
              </w:rPr>
              <w:fldChar w:fldCharType="end"/>
            </w:r>
          </w:p>
          <w:p w14:paraId="1E4FC7A6" w14:textId="77777777" w:rsidR="00845CB5" w:rsidRPr="001F4BAA" w:rsidRDefault="00845CB5" w:rsidP="00845CB5">
            <w:pPr>
              <w:pStyle w:val="ICD10"/>
              <w:shd w:val="clear" w:color="auto" w:fill="F2F2F2" w:themeFill="background1" w:themeFillShade="F2"/>
              <w:tabs>
                <w:tab w:val="left" w:pos="2753"/>
              </w:tabs>
            </w:pPr>
            <w:r w:rsidRPr="001F4BAA">
              <w:t>A15.0-3/A15.7-8/A16.0-</w:t>
            </w:r>
            <w:r>
              <w:t>2/A16.</w:t>
            </w:r>
            <w:r w:rsidRPr="001F4BAA">
              <w:t>4/A16.7-9 + (U50.00-01</w:t>
            </w:r>
            <w:r>
              <w:t>+</w:t>
            </w:r>
            <w:r w:rsidRPr="001F4BAA">
              <w:t>U50.10-11)</w:t>
            </w:r>
            <w:r>
              <w:t xml:space="preserve"> + (</w:t>
            </w:r>
            <w:r w:rsidRPr="001F4BAA">
              <w:t>B20.0</w:t>
            </w:r>
            <w:r>
              <w:t>)</w:t>
            </w:r>
          </w:p>
          <w:p w14:paraId="690125DC" w14:textId="77777777" w:rsidR="00845CB5" w:rsidRDefault="00845CB5" w:rsidP="00845CB5">
            <w:pPr>
              <w:pStyle w:val="Heading5"/>
              <w:rPr>
                <w:rFonts w:ascii="Arial" w:hAnsi="Arial" w:cs="Arial"/>
                <w:color w:val="auto"/>
                <w:sz w:val="18"/>
                <w:szCs w:val="18"/>
              </w:rPr>
            </w:pPr>
          </w:p>
          <w:p w14:paraId="75AB00B8" w14:textId="77777777" w:rsidR="00845CB5" w:rsidRPr="00845CB5" w:rsidRDefault="00845CB5" w:rsidP="00845CB5">
            <w:pPr>
              <w:pStyle w:val="Heading5"/>
              <w:rPr>
                <w:rFonts w:ascii="Arial" w:eastAsiaTheme="minorEastAsia" w:hAnsi="Arial" w:cs="Arial"/>
                <w:b/>
                <w:bCs/>
                <w:color w:val="auto"/>
                <w:sz w:val="18"/>
                <w:szCs w:val="18"/>
              </w:rPr>
            </w:pPr>
            <w:r w:rsidRPr="00845CB5">
              <w:rPr>
                <w:rFonts w:ascii="Arial" w:eastAsiaTheme="minorEastAsia" w:hAnsi="Arial" w:cs="Arial"/>
                <w:b/>
                <w:bCs/>
                <w:color w:val="auto"/>
                <w:sz w:val="18"/>
                <w:szCs w:val="18"/>
              </w:rPr>
              <w:t>MEDICINE TREATMENT</w:t>
            </w:r>
          </w:p>
          <w:p w14:paraId="3C4795BE" w14:textId="77777777" w:rsidR="00845CB5" w:rsidRPr="00845CB5" w:rsidRDefault="00845CB5" w:rsidP="00845CB5">
            <w:pPr>
              <w:pStyle w:val="NoSpacing"/>
              <w:rPr>
                <w:rFonts w:cs="Arial"/>
                <w:u w:val="single"/>
              </w:rPr>
            </w:pPr>
            <w:r w:rsidRPr="00845CB5">
              <w:rPr>
                <w:rFonts w:cs="Arial"/>
                <w:u w:val="single"/>
              </w:rPr>
              <w:t xml:space="preserve">Confirmed isoniazid mono-resistant TB: </w:t>
            </w:r>
          </w:p>
          <w:p w14:paraId="21488074" w14:textId="77777777" w:rsidR="00845CB5" w:rsidRPr="00845CB5" w:rsidRDefault="00845CB5" w:rsidP="005C7B7D">
            <w:pPr>
              <w:numPr>
                <w:ilvl w:val="0"/>
                <w:numId w:val="28"/>
              </w:numPr>
              <w:spacing w:line="259" w:lineRule="auto"/>
              <w:contextualSpacing/>
              <w:rPr>
                <w:rFonts w:ascii="Arial" w:eastAsia="Calibri" w:hAnsi="Arial" w:cs="Arial"/>
                <w:sz w:val="18"/>
                <w:szCs w:val="18"/>
              </w:rPr>
            </w:pPr>
            <w:r w:rsidRPr="00845CB5">
              <w:rPr>
                <w:rFonts w:ascii="Arial" w:eastAsia="Calibri" w:hAnsi="Arial" w:cs="Arial"/>
                <w:sz w:val="18"/>
                <w:szCs w:val="18"/>
              </w:rPr>
              <w:t>RHZE at standard doses. (See Section 17.4.1: Pulmonary Tuberculosis (TB) in adults.)</w:t>
            </w:r>
          </w:p>
          <w:p w14:paraId="7574A13A" w14:textId="77777777" w:rsidR="00845CB5" w:rsidRPr="00845CB5" w:rsidRDefault="00845CB5" w:rsidP="00845CB5">
            <w:pPr>
              <w:rPr>
                <w:rFonts w:ascii="Arial" w:eastAsia="Calibri" w:hAnsi="Arial" w:cs="Arial"/>
                <w:b/>
                <w:bCs/>
                <w:sz w:val="18"/>
                <w:szCs w:val="18"/>
                <w:lang w:val="en-US"/>
              </w:rPr>
            </w:pPr>
            <w:r w:rsidRPr="00845CB5">
              <w:rPr>
                <w:rFonts w:ascii="Arial" w:eastAsia="Calibri" w:hAnsi="Arial" w:cs="Arial"/>
                <w:b/>
                <w:bCs/>
                <w:sz w:val="18"/>
                <w:szCs w:val="18"/>
                <w:lang w:val="en-US"/>
              </w:rPr>
              <w:t>AND</w:t>
            </w:r>
          </w:p>
          <w:p w14:paraId="165A2C07" w14:textId="77777777" w:rsidR="00845CB5" w:rsidRPr="00845CB5" w:rsidRDefault="00845CB5" w:rsidP="005C7B7D">
            <w:pPr>
              <w:numPr>
                <w:ilvl w:val="0"/>
                <w:numId w:val="28"/>
              </w:numPr>
              <w:contextualSpacing/>
              <w:rPr>
                <w:rFonts w:ascii="Arial" w:eastAsia="Calibri" w:hAnsi="Arial" w:cs="Arial"/>
                <w:b/>
                <w:bCs/>
                <w:sz w:val="18"/>
                <w:szCs w:val="18"/>
              </w:rPr>
            </w:pPr>
            <w:r w:rsidRPr="00845CB5">
              <w:rPr>
                <w:rFonts w:ascii="Arial" w:eastAsia="Calibri" w:hAnsi="Arial" w:cs="Arial"/>
                <w:sz w:val="18"/>
                <w:szCs w:val="18"/>
              </w:rPr>
              <w:t>Levofloxacin, oral, daily</w:t>
            </w:r>
          </w:p>
          <w:p w14:paraId="1C57C90F" w14:textId="77777777" w:rsidR="00845CB5" w:rsidRPr="00845CB5" w:rsidRDefault="00845CB5" w:rsidP="005C7B7D">
            <w:pPr>
              <w:numPr>
                <w:ilvl w:val="1"/>
                <w:numId w:val="28"/>
              </w:numPr>
              <w:spacing w:line="259" w:lineRule="auto"/>
              <w:contextualSpacing/>
              <w:rPr>
                <w:rFonts w:ascii="Arial" w:eastAsia="Calibri" w:hAnsi="Arial" w:cs="Arial"/>
                <w:sz w:val="18"/>
                <w:szCs w:val="18"/>
              </w:rPr>
            </w:pPr>
            <w:r w:rsidRPr="00845CB5">
              <w:rPr>
                <w:rFonts w:ascii="Arial" w:eastAsia="Calibri" w:hAnsi="Arial" w:cs="Arial"/>
                <w:sz w:val="18"/>
                <w:szCs w:val="18"/>
              </w:rPr>
              <w:t>30–45 kg: 750 mg.</w:t>
            </w:r>
          </w:p>
          <w:p w14:paraId="6EC906FC" w14:textId="77777777" w:rsidR="00845CB5" w:rsidRPr="00845CB5" w:rsidRDefault="00845CB5" w:rsidP="005C7B7D">
            <w:pPr>
              <w:numPr>
                <w:ilvl w:val="1"/>
                <w:numId w:val="28"/>
              </w:numPr>
              <w:spacing w:line="259" w:lineRule="auto"/>
              <w:contextualSpacing/>
              <w:rPr>
                <w:rFonts w:ascii="Arial" w:eastAsia="Calibri" w:hAnsi="Arial" w:cs="Arial"/>
                <w:sz w:val="18"/>
                <w:szCs w:val="18"/>
              </w:rPr>
            </w:pPr>
            <w:r w:rsidRPr="00845CB5">
              <w:rPr>
                <w:rFonts w:ascii="Arial" w:eastAsia="Calibri" w:hAnsi="Arial" w:cs="Arial"/>
                <w:sz w:val="18"/>
                <w:szCs w:val="18"/>
              </w:rPr>
              <w:t>≥46 kg: 1 000 mg.</w:t>
            </w:r>
          </w:p>
          <w:p w14:paraId="311DD6C7" w14:textId="77777777" w:rsidR="00845CB5" w:rsidRPr="00845CB5" w:rsidRDefault="00845CB5" w:rsidP="00845CB5">
            <w:pPr>
              <w:rPr>
                <w:rFonts w:ascii="Arial" w:eastAsia="Times New Roman" w:hAnsi="Arial" w:cs="Arial"/>
                <w:bCs/>
                <w:sz w:val="18"/>
                <w:szCs w:val="18"/>
              </w:rPr>
            </w:pPr>
          </w:p>
          <w:p w14:paraId="60C5530D" w14:textId="77777777" w:rsidR="00845CB5" w:rsidRPr="00845CB5" w:rsidRDefault="00845CB5" w:rsidP="00845CB5">
            <w:pPr>
              <w:rPr>
                <w:rFonts w:ascii="Arial" w:eastAsia="Times New Roman" w:hAnsi="Arial" w:cs="Arial"/>
                <w:bCs/>
                <w:sz w:val="18"/>
                <w:szCs w:val="18"/>
                <w:u w:val="single"/>
              </w:rPr>
            </w:pPr>
            <w:r w:rsidRPr="00845CB5">
              <w:rPr>
                <w:rFonts w:ascii="Arial" w:eastAsia="Times New Roman" w:hAnsi="Arial" w:cs="Arial"/>
                <w:bCs/>
                <w:sz w:val="18"/>
                <w:szCs w:val="18"/>
                <w:u w:val="single"/>
              </w:rPr>
              <w:t>Confirmed isoniazid monoresistant TB AND contraindication to isoniazid:</w:t>
            </w:r>
          </w:p>
          <w:p w14:paraId="0D1013DC" w14:textId="77777777" w:rsidR="00845CB5" w:rsidRPr="00845CB5" w:rsidRDefault="00845CB5" w:rsidP="00845CB5">
            <w:pPr>
              <w:pStyle w:val="BulletMedicine"/>
              <w:numPr>
                <w:ilvl w:val="0"/>
                <w:numId w:val="5"/>
              </w:numPr>
              <w:rPr>
                <w:rFonts w:cs="Arial"/>
              </w:rPr>
            </w:pPr>
            <w:r w:rsidRPr="00845CB5">
              <w:rPr>
                <w:rFonts w:cs="Arial"/>
              </w:rPr>
              <w:t>Rifampicin, oral</w:t>
            </w:r>
            <w:r w:rsidRPr="00845CB5">
              <w:rPr>
                <w:rFonts w:cs="Arial"/>
              </w:rPr>
              <w:fldChar w:fldCharType="begin"/>
            </w:r>
            <w:r w:rsidRPr="00845CB5">
              <w:rPr>
                <w:rFonts w:cs="Arial"/>
              </w:rPr>
              <w:instrText xml:space="preserve"> XE “Rifampicin, oral” \f “m” \f “m” </w:instrText>
            </w:r>
            <w:r w:rsidRPr="00845CB5">
              <w:rPr>
                <w:rFonts w:cs="Arial"/>
              </w:rPr>
              <w:fldChar w:fldCharType="end"/>
            </w:r>
            <w:r w:rsidRPr="00845CB5">
              <w:rPr>
                <w:rFonts w:cs="Arial"/>
              </w:rPr>
              <w:t>, 10 mg/kg daily.</w:t>
            </w:r>
          </w:p>
          <w:p w14:paraId="3CD6953F" w14:textId="77777777" w:rsidR="00845CB5" w:rsidRPr="00845CB5" w:rsidRDefault="00845CB5" w:rsidP="00845CB5">
            <w:pPr>
              <w:pStyle w:val="NoSpacing"/>
              <w:rPr>
                <w:rStyle w:val="Strong"/>
                <w:rFonts w:cs="Arial"/>
              </w:rPr>
            </w:pPr>
            <w:r w:rsidRPr="00845CB5">
              <w:rPr>
                <w:rStyle w:val="Strong"/>
                <w:rFonts w:cs="Arial"/>
              </w:rPr>
              <w:t>AND</w:t>
            </w:r>
          </w:p>
          <w:p w14:paraId="0F285FD1" w14:textId="77777777" w:rsidR="00845CB5" w:rsidRPr="00845CB5" w:rsidRDefault="00845CB5" w:rsidP="00845CB5">
            <w:pPr>
              <w:pStyle w:val="BulletMedicine"/>
              <w:numPr>
                <w:ilvl w:val="0"/>
                <w:numId w:val="5"/>
              </w:numPr>
              <w:rPr>
                <w:rFonts w:cs="Arial"/>
              </w:rPr>
            </w:pPr>
            <w:r w:rsidRPr="00845CB5">
              <w:rPr>
                <w:rFonts w:cs="Arial"/>
              </w:rPr>
              <w:t>Ethambutol, oral</w:t>
            </w:r>
            <w:r w:rsidRPr="00845CB5">
              <w:rPr>
                <w:rFonts w:cs="Arial"/>
              </w:rPr>
              <w:fldChar w:fldCharType="begin"/>
            </w:r>
            <w:r w:rsidRPr="00845CB5">
              <w:rPr>
                <w:rFonts w:cs="Arial"/>
              </w:rPr>
              <w:instrText xml:space="preserve"> XE “Ethambutol, oral” \f “m” </w:instrText>
            </w:r>
            <w:r w:rsidRPr="00845CB5">
              <w:rPr>
                <w:rFonts w:cs="Arial"/>
              </w:rPr>
              <w:fldChar w:fldCharType="end"/>
            </w:r>
            <w:r w:rsidRPr="00845CB5">
              <w:rPr>
                <w:rFonts w:cs="Arial"/>
              </w:rPr>
              <w:t>, 15 mg/kg daily.</w:t>
            </w:r>
          </w:p>
          <w:p w14:paraId="1AF084CF" w14:textId="77777777" w:rsidR="00845CB5" w:rsidRPr="00845CB5" w:rsidRDefault="00845CB5" w:rsidP="00845CB5">
            <w:pPr>
              <w:pStyle w:val="NoSpacing"/>
              <w:rPr>
                <w:rStyle w:val="Strong"/>
                <w:rFonts w:cs="Arial"/>
              </w:rPr>
            </w:pPr>
            <w:r w:rsidRPr="00845CB5">
              <w:rPr>
                <w:rStyle w:val="Strong"/>
                <w:rFonts w:cs="Arial"/>
              </w:rPr>
              <w:t>AND</w:t>
            </w:r>
          </w:p>
          <w:p w14:paraId="1823AF4D" w14:textId="77777777" w:rsidR="00845CB5" w:rsidRPr="00845CB5" w:rsidRDefault="00845CB5" w:rsidP="00845CB5">
            <w:pPr>
              <w:pStyle w:val="BulletMedicine"/>
              <w:numPr>
                <w:ilvl w:val="0"/>
                <w:numId w:val="5"/>
              </w:numPr>
              <w:rPr>
                <w:rFonts w:cs="Arial"/>
              </w:rPr>
            </w:pPr>
            <w:r w:rsidRPr="00845CB5">
              <w:rPr>
                <w:rFonts w:cs="Arial"/>
              </w:rPr>
              <w:t>Pyrazinamide, oral</w:t>
            </w:r>
            <w:r w:rsidRPr="00845CB5">
              <w:rPr>
                <w:rFonts w:cs="Arial"/>
              </w:rPr>
              <w:fldChar w:fldCharType="begin"/>
            </w:r>
            <w:r w:rsidRPr="00845CB5">
              <w:rPr>
                <w:rFonts w:cs="Arial"/>
              </w:rPr>
              <w:instrText xml:space="preserve"> XE “Pyrazinamide, oral” \f “m” </w:instrText>
            </w:r>
            <w:r w:rsidRPr="00845CB5">
              <w:rPr>
                <w:rFonts w:cs="Arial"/>
              </w:rPr>
              <w:fldChar w:fldCharType="end"/>
            </w:r>
            <w:r w:rsidRPr="00845CB5">
              <w:rPr>
                <w:rFonts w:cs="Arial"/>
              </w:rPr>
              <w:t>, 25 mg/kg daily.</w:t>
            </w:r>
          </w:p>
          <w:p w14:paraId="2C08D5FF" w14:textId="77777777" w:rsidR="00845CB5" w:rsidRPr="00845CB5" w:rsidRDefault="00845CB5" w:rsidP="00845CB5">
            <w:pPr>
              <w:pStyle w:val="NoSpacing"/>
              <w:rPr>
                <w:rStyle w:val="Strong"/>
                <w:rFonts w:cs="Arial"/>
              </w:rPr>
            </w:pPr>
            <w:r w:rsidRPr="00845CB5">
              <w:rPr>
                <w:rStyle w:val="Strong"/>
                <w:rFonts w:cs="Arial"/>
              </w:rPr>
              <w:t>AND</w:t>
            </w:r>
          </w:p>
          <w:p w14:paraId="6A0653E0" w14:textId="77777777" w:rsidR="00845CB5" w:rsidRPr="00845CB5" w:rsidRDefault="00845CB5" w:rsidP="00845CB5">
            <w:pPr>
              <w:pStyle w:val="BulletMedicine"/>
              <w:numPr>
                <w:ilvl w:val="0"/>
                <w:numId w:val="5"/>
              </w:numPr>
              <w:rPr>
                <w:rFonts w:cs="Arial"/>
              </w:rPr>
            </w:pPr>
            <w:r w:rsidRPr="00845CB5">
              <w:rPr>
                <w:rFonts w:cs="Arial"/>
              </w:rPr>
              <w:t>Levofloxacin, oral</w:t>
            </w:r>
            <w:r w:rsidRPr="00845CB5">
              <w:rPr>
                <w:rFonts w:cs="Arial"/>
              </w:rPr>
              <w:fldChar w:fldCharType="begin"/>
            </w:r>
            <w:r w:rsidRPr="00845CB5">
              <w:rPr>
                <w:rFonts w:cs="Arial"/>
              </w:rPr>
              <w:instrText xml:space="preserve"> XE “Levofloxacin, oral” \f “m” </w:instrText>
            </w:r>
            <w:r w:rsidRPr="00845CB5">
              <w:rPr>
                <w:rFonts w:cs="Arial"/>
              </w:rPr>
              <w:fldChar w:fldCharType="end"/>
            </w:r>
            <w:r w:rsidRPr="00845CB5">
              <w:rPr>
                <w:rFonts w:cs="Arial"/>
              </w:rPr>
              <w:t>, daily.</w:t>
            </w:r>
          </w:p>
          <w:p w14:paraId="19C302E5" w14:textId="77777777" w:rsidR="00845CB5" w:rsidRPr="00845CB5" w:rsidRDefault="00845CB5" w:rsidP="005C7B7D">
            <w:pPr>
              <w:pStyle w:val="BulletDirectionsInstructions"/>
              <w:numPr>
                <w:ilvl w:val="0"/>
                <w:numId w:val="29"/>
              </w:numPr>
              <w:jc w:val="both"/>
              <w:rPr>
                <w:rFonts w:cs="Arial"/>
              </w:rPr>
            </w:pPr>
            <w:r w:rsidRPr="00845CB5">
              <w:rPr>
                <w:rFonts w:cs="Arial"/>
              </w:rPr>
              <w:t>30 to 45 kg:</w:t>
            </w:r>
            <w:r w:rsidRPr="00845CB5">
              <w:rPr>
                <w:rFonts w:cs="Arial"/>
              </w:rPr>
              <w:tab/>
              <w:t>750 mg</w:t>
            </w:r>
          </w:p>
          <w:p w14:paraId="6952BA8B" w14:textId="77777777" w:rsidR="00845CB5" w:rsidRPr="00845CB5" w:rsidRDefault="00845CB5" w:rsidP="005C7B7D">
            <w:pPr>
              <w:pStyle w:val="BulletDirectionsInstructions"/>
              <w:numPr>
                <w:ilvl w:val="0"/>
                <w:numId w:val="29"/>
              </w:numPr>
              <w:jc w:val="both"/>
              <w:rPr>
                <w:rFonts w:cs="Arial"/>
              </w:rPr>
            </w:pPr>
            <w:r w:rsidRPr="00845CB5">
              <w:rPr>
                <w:rFonts w:cs="Arial"/>
              </w:rPr>
              <w:t>&gt;46 kg:</w:t>
            </w:r>
            <w:r w:rsidRPr="00845CB5">
              <w:rPr>
                <w:rFonts w:cs="Arial"/>
              </w:rPr>
              <w:tab/>
              <w:t>1 000 mg</w:t>
            </w:r>
          </w:p>
          <w:p w14:paraId="25CB5EE8" w14:textId="77777777" w:rsidR="00845CB5" w:rsidRPr="00845CB5" w:rsidRDefault="00845CB5" w:rsidP="00845CB5">
            <w:pPr>
              <w:pStyle w:val="NoSpacing"/>
              <w:rPr>
                <w:rFonts w:cs="Arial"/>
              </w:rPr>
            </w:pPr>
            <w:r w:rsidRPr="00845CB5">
              <w:rPr>
                <w:rFonts w:cs="Arial"/>
              </w:rPr>
              <w:t>Treatment should be given for at least 6 months.</w:t>
            </w:r>
          </w:p>
          <w:p w14:paraId="0604C027" w14:textId="77777777" w:rsidR="00845CB5" w:rsidRPr="00845CB5" w:rsidRDefault="00845CB5" w:rsidP="00845CB5">
            <w:pPr>
              <w:pStyle w:val="NoSpacing"/>
              <w:rPr>
                <w:rFonts w:cs="Arial"/>
              </w:rPr>
            </w:pPr>
          </w:p>
          <w:p w14:paraId="7F4C51C9" w14:textId="77777777" w:rsidR="00845CB5" w:rsidRPr="00845CB5" w:rsidRDefault="00845CB5" w:rsidP="00845CB5">
            <w:pPr>
              <w:pStyle w:val="Heading5"/>
              <w:rPr>
                <w:rFonts w:ascii="Arial" w:eastAsiaTheme="minorEastAsia" w:hAnsi="Arial" w:cs="Arial"/>
                <w:b/>
                <w:bCs/>
                <w:color w:val="auto"/>
                <w:sz w:val="18"/>
                <w:szCs w:val="18"/>
              </w:rPr>
            </w:pPr>
            <w:r w:rsidRPr="00845CB5">
              <w:rPr>
                <w:rFonts w:ascii="Arial" w:eastAsiaTheme="minorEastAsia" w:hAnsi="Arial" w:cs="Arial"/>
                <w:b/>
                <w:bCs/>
                <w:color w:val="auto"/>
                <w:sz w:val="18"/>
                <w:szCs w:val="18"/>
              </w:rPr>
              <w:t>REFERRAL</w:t>
            </w:r>
          </w:p>
          <w:p w14:paraId="2DEA8003" w14:textId="57662FC8" w:rsidR="00845CB5" w:rsidRPr="00845CB5" w:rsidRDefault="00845CB5" w:rsidP="00845CB5">
            <w:pPr>
              <w:pStyle w:val="Heading5"/>
              <w:spacing w:before="0"/>
              <w:rPr>
                <w:rFonts w:ascii="Arial" w:hAnsi="Arial" w:cs="Arial"/>
                <w:color w:val="auto"/>
                <w:sz w:val="18"/>
                <w:szCs w:val="18"/>
              </w:rPr>
            </w:pPr>
            <w:r w:rsidRPr="00845CB5">
              <w:rPr>
                <w:rFonts w:ascii="Arial" w:eastAsia="Calibri" w:hAnsi="Arial" w:cs="Arial"/>
                <w:bCs/>
                <w:color w:val="auto"/>
                <w:sz w:val="18"/>
                <w:szCs w:val="18"/>
              </w:rPr>
              <w:t>All drug resistant tb patients to medical officer at primary care level for initiation of therapy.</w:t>
            </w:r>
          </w:p>
          <w:p w14:paraId="27E05B3B" w14:textId="77777777" w:rsidR="00E10FDA" w:rsidRDefault="00E10FDA" w:rsidP="00E10FDA"/>
        </w:tc>
        <w:tc>
          <w:tcPr>
            <w:tcW w:w="5038" w:type="dxa"/>
          </w:tcPr>
          <w:p w14:paraId="1F5ABD05" w14:textId="6821802A" w:rsidR="00E10FDA" w:rsidRPr="00DE6BC1" w:rsidRDefault="005F0CD0" w:rsidP="002567C2">
            <w:pPr>
              <w:pStyle w:val="Heading3"/>
              <w:numPr>
                <w:ilvl w:val="3"/>
                <w:numId w:val="44"/>
              </w:numPr>
              <w:shd w:val="clear" w:color="auto" w:fill="BFBFBF" w:themeFill="background1" w:themeFillShade="BF"/>
              <w:spacing w:before="0"/>
              <w:rPr>
                <w:rFonts w:ascii="Arial" w:hAnsi="Arial" w:cs="Arial"/>
                <w:b/>
                <w:color w:val="auto"/>
                <w:sz w:val="18"/>
                <w:szCs w:val="18"/>
              </w:rPr>
            </w:pPr>
            <w:bookmarkStart w:id="11" w:name="_Toc233914822"/>
            <w:r w:rsidRPr="00DE6BC1">
              <w:rPr>
                <w:rFonts w:ascii="Arial" w:hAnsi="Arial" w:cs="Arial"/>
                <w:b/>
                <w:color w:val="auto"/>
                <w:sz w:val="18"/>
                <w:szCs w:val="18"/>
              </w:rPr>
              <w:t>ISONIAZID MONORESISTANT TUBERCULOSIS</w:t>
            </w:r>
            <w:bookmarkEnd w:id="11"/>
            <w:r w:rsidRPr="00DE6BC1">
              <w:rPr>
                <w:rFonts w:ascii="Arial" w:hAnsi="Arial" w:cs="Arial"/>
                <w:b/>
                <w:color w:val="auto"/>
                <w:sz w:val="18"/>
                <w:szCs w:val="18"/>
              </w:rPr>
              <w:t xml:space="preserve"> </w:t>
            </w:r>
            <w:r w:rsidR="00E10FDA" w:rsidRPr="00DE6BC1">
              <w:rPr>
                <w:rFonts w:ascii="Arial" w:hAnsi="Arial" w:cs="Arial"/>
                <w:b/>
                <w:color w:val="auto"/>
                <w:sz w:val="18"/>
                <w:szCs w:val="18"/>
              </w:rPr>
              <w:fldChar w:fldCharType="begin"/>
            </w:r>
            <w:r w:rsidR="00E10FDA" w:rsidRPr="00DE6BC1">
              <w:rPr>
                <w:rFonts w:ascii="Arial" w:hAnsi="Arial" w:cs="Arial"/>
                <w:b/>
                <w:color w:val="auto"/>
                <w:sz w:val="18"/>
                <w:szCs w:val="18"/>
              </w:rPr>
              <w:instrText xml:space="preserve"> XE "Isoniazid mono-resistant tuberculosis in adults" \f “c” </w:instrText>
            </w:r>
            <w:r w:rsidR="00E10FDA" w:rsidRPr="00DE6BC1">
              <w:rPr>
                <w:rFonts w:ascii="Arial" w:hAnsi="Arial" w:cs="Arial"/>
                <w:b/>
                <w:color w:val="auto"/>
                <w:sz w:val="18"/>
                <w:szCs w:val="18"/>
              </w:rPr>
              <w:fldChar w:fldCharType="end"/>
            </w:r>
            <w:r w:rsidRPr="00DE6BC1">
              <w:rPr>
                <w:rFonts w:ascii="Arial" w:hAnsi="Arial" w:cs="Arial"/>
                <w:b/>
                <w:color w:val="auto"/>
                <w:sz w:val="18"/>
                <w:szCs w:val="18"/>
              </w:rPr>
              <w:t xml:space="preserve"> </w:t>
            </w:r>
          </w:p>
          <w:p w14:paraId="10FBCB12" w14:textId="77777777" w:rsidR="00E10FDA" w:rsidRPr="00DE6BC1" w:rsidRDefault="00E10FDA" w:rsidP="00E10FDA">
            <w:pPr>
              <w:pStyle w:val="ICD10"/>
              <w:shd w:val="clear" w:color="auto" w:fill="F2F2F2" w:themeFill="background1" w:themeFillShade="F2"/>
              <w:tabs>
                <w:tab w:val="left" w:pos="2753"/>
              </w:tabs>
            </w:pPr>
            <w:r w:rsidRPr="00DE6BC1">
              <w:t>A15.0-3/A15.7-8/A16.0-2/A16.4/A16.7-9 + (U50.00-01+U50.10-11) + (B20.0)</w:t>
            </w:r>
          </w:p>
          <w:p w14:paraId="26AA2E4F" w14:textId="77777777" w:rsidR="00E10FDA" w:rsidRPr="00F018B2" w:rsidRDefault="00E10FDA" w:rsidP="00E10FDA">
            <w:pPr>
              <w:keepNext/>
              <w:outlineLvl w:val="3"/>
              <w:rPr>
                <w:b/>
                <w:caps/>
                <w:sz w:val="16"/>
              </w:rPr>
            </w:pPr>
            <w:r w:rsidRPr="00F018B2">
              <w:rPr>
                <w:b/>
                <w:caps/>
                <w:sz w:val="16"/>
              </w:rPr>
              <w:t>U50.00</w:t>
            </w:r>
            <w:r>
              <w:rPr>
                <w:b/>
                <w:caps/>
                <w:sz w:val="16"/>
              </w:rPr>
              <w:t>, U50.1, U50.10, U50.11</w:t>
            </w:r>
          </w:p>
          <w:p w14:paraId="69BF4C16" w14:textId="77777777" w:rsidR="00E10FDA" w:rsidRDefault="00E10FDA" w:rsidP="00E10FDA">
            <w:pPr>
              <w:ind w:firstLine="284"/>
            </w:pPr>
          </w:p>
          <w:p w14:paraId="6AD6DB74" w14:textId="77777777" w:rsidR="00E10FDA" w:rsidRPr="00DE6BC1" w:rsidRDefault="00E10FDA" w:rsidP="00E10FDA">
            <w:pPr>
              <w:autoSpaceDE w:val="0"/>
              <w:autoSpaceDN w:val="0"/>
              <w:adjustRightInd w:val="0"/>
              <w:rPr>
                <w:rFonts w:ascii="Arial" w:hAnsi="Arial" w:cs="Arial"/>
                <w:b/>
                <w:bCs/>
                <w:sz w:val="18"/>
                <w:szCs w:val="18"/>
              </w:rPr>
            </w:pPr>
            <w:r w:rsidRPr="00DE6BC1">
              <w:rPr>
                <w:rFonts w:ascii="Arial" w:hAnsi="Arial" w:cs="Arial"/>
                <w:b/>
                <w:bCs/>
                <w:sz w:val="18"/>
                <w:szCs w:val="18"/>
              </w:rPr>
              <w:t>DESCRIPTION</w:t>
            </w:r>
          </w:p>
          <w:p w14:paraId="4FADEDD2" w14:textId="77777777" w:rsidR="00E10FDA" w:rsidRPr="00DE6BC1" w:rsidRDefault="00E10FDA" w:rsidP="00E10FDA">
            <w:pPr>
              <w:rPr>
                <w:rFonts w:ascii="Arial" w:hAnsi="Arial" w:cs="Arial"/>
                <w:bCs/>
                <w:sz w:val="18"/>
                <w:szCs w:val="18"/>
              </w:rPr>
            </w:pPr>
            <w:r w:rsidRPr="00DE6BC1">
              <w:rPr>
                <w:rFonts w:ascii="Arial" w:hAnsi="Arial" w:cs="Arial"/>
                <w:sz w:val="18"/>
                <w:szCs w:val="18"/>
              </w:rPr>
              <w:t xml:space="preserve">Isoniazid monoresistant TB is TB disease caused by </w:t>
            </w:r>
            <w:r w:rsidRPr="00DE6BC1">
              <w:rPr>
                <w:rFonts w:ascii="Arial" w:hAnsi="Arial" w:cs="Arial"/>
                <w:i/>
                <w:iCs/>
                <w:sz w:val="18"/>
                <w:szCs w:val="18"/>
              </w:rPr>
              <w:t>M. tuberculosis</w:t>
            </w:r>
            <w:r w:rsidRPr="00DE6BC1">
              <w:rPr>
                <w:rFonts w:ascii="Arial" w:hAnsi="Arial" w:cs="Arial"/>
                <w:sz w:val="18"/>
                <w:szCs w:val="18"/>
              </w:rPr>
              <w:t xml:space="preserve"> that is resistant to isoniazid, but susceptible to rifampicin. </w:t>
            </w:r>
          </w:p>
          <w:p w14:paraId="5E8974B8" w14:textId="77777777" w:rsidR="00E10FDA" w:rsidRPr="00DE6BC1" w:rsidRDefault="00E10FDA" w:rsidP="00E10FDA">
            <w:pPr>
              <w:rPr>
                <w:rFonts w:ascii="Arial" w:hAnsi="Arial" w:cs="Arial"/>
                <w:bCs/>
                <w:sz w:val="18"/>
                <w:szCs w:val="18"/>
              </w:rPr>
            </w:pPr>
          </w:p>
          <w:p w14:paraId="5A4F921B" w14:textId="24E8A007" w:rsidR="00E10FDA" w:rsidRPr="00DE6BC1" w:rsidRDefault="00E10FDA" w:rsidP="00E10FDA">
            <w:pPr>
              <w:rPr>
                <w:rFonts w:ascii="Arial" w:hAnsi="Arial" w:cs="Arial"/>
                <w:b/>
                <w:sz w:val="18"/>
                <w:szCs w:val="18"/>
              </w:rPr>
            </w:pPr>
            <w:r w:rsidRPr="00DE6BC1">
              <w:rPr>
                <w:rFonts w:ascii="Arial" w:hAnsi="Arial" w:cs="Arial"/>
                <w:b/>
                <w:sz w:val="18"/>
                <w:szCs w:val="18"/>
              </w:rPr>
              <w:t xml:space="preserve">MEDICINE TREATMENT </w:t>
            </w:r>
          </w:p>
          <w:p w14:paraId="39A4F8CA" w14:textId="77777777" w:rsidR="00E10FDA" w:rsidRPr="00DE6BC1" w:rsidRDefault="00E10FDA" w:rsidP="00E10FDA">
            <w:pPr>
              <w:rPr>
                <w:rFonts w:ascii="Arial" w:hAnsi="Arial" w:cs="Arial"/>
                <w:sz w:val="18"/>
                <w:szCs w:val="18"/>
              </w:rPr>
            </w:pPr>
            <w:r w:rsidRPr="00DE6BC1">
              <w:rPr>
                <w:rFonts w:ascii="Arial" w:hAnsi="Arial" w:cs="Arial"/>
                <w:sz w:val="18"/>
                <w:szCs w:val="18"/>
              </w:rPr>
              <w:t>Treatment should be given for at least 6 months.</w:t>
            </w:r>
          </w:p>
          <w:p w14:paraId="08E93534" w14:textId="77777777" w:rsidR="00E10FDA" w:rsidRPr="00DE6BC1" w:rsidRDefault="00E10FDA" w:rsidP="00E10FDA">
            <w:pPr>
              <w:pStyle w:val="NoSpacing"/>
              <w:rPr>
                <w:rFonts w:cs="Arial"/>
                <w:u w:val="single"/>
              </w:rPr>
            </w:pPr>
            <w:r w:rsidRPr="00DE6BC1">
              <w:rPr>
                <w:rFonts w:cs="Arial"/>
                <w:u w:val="single"/>
              </w:rPr>
              <w:t xml:space="preserve">Confirmed isoniazid monoresistant TB: </w:t>
            </w:r>
          </w:p>
          <w:p w14:paraId="75AABADE" w14:textId="1337E725" w:rsidR="00E10FDA" w:rsidRPr="00DE6BC1" w:rsidRDefault="00E10FDA" w:rsidP="005C7B7D">
            <w:pPr>
              <w:numPr>
                <w:ilvl w:val="0"/>
                <w:numId w:val="28"/>
              </w:numPr>
              <w:spacing w:line="259" w:lineRule="auto"/>
              <w:contextualSpacing/>
              <w:rPr>
                <w:rFonts w:ascii="Arial" w:eastAsia="Calibri" w:hAnsi="Arial" w:cs="Arial"/>
                <w:sz w:val="18"/>
                <w:szCs w:val="18"/>
              </w:rPr>
            </w:pPr>
            <w:r w:rsidRPr="00DE6BC1">
              <w:rPr>
                <w:rFonts w:ascii="Arial" w:eastAsia="Calibri" w:hAnsi="Arial" w:cs="Arial"/>
                <w:sz w:val="18"/>
                <w:szCs w:val="18"/>
              </w:rPr>
              <w:t xml:space="preserve">RHZE at standard dosing </w:t>
            </w:r>
            <w:r w:rsidRPr="00AE3272">
              <w:rPr>
                <w:rFonts w:ascii="Arial" w:eastAsia="Calibri" w:hAnsi="Arial" w:cs="Arial"/>
                <w:sz w:val="18"/>
                <w:szCs w:val="18"/>
              </w:rPr>
              <w:t>daily (See Table 23.</w:t>
            </w:r>
            <w:r w:rsidR="00AE3272" w:rsidRPr="00AE3272">
              <w:rPr>
                <w:rFonts w:ascii="Arial" w:eastAsia="Calibri" w:hAnsi="Arial" w:cs="Arial"/>
                <w:sz w:val="18"/>
                <w:szCs w:val="18"/>
              </w:rPr>
              <w:t>5</w:t>
            </w:r>
            <w:r w:rsidRPr="00AE3272">
              <w:rPr>
                <w:rFonts w:ascii="Arial" w:eastAsia="Calibri" w:hAnsi="Arial" w:cs="Arial"/>
                <w:sz w:val="18"/>
                <w:szCs w:val="18"/>
              </w:rPr>
              <w:t>)</w:t>
            </w:r>
          </w:p>
          <w:p w14:paraId="31CFD295" w14:textId="77777777" w:rsidR="00E10FDA" w:rsidRPr="00DE6BC1" w:rsidRDefault="00E10FDA" w:rsidP="00E10FDA">
            <w:pPr>
              <w:rPr>
                <w:rFonts w:ascii="Arial" w:eastAsia="Calibri" w:hAnsi="Arial" w:cs="Arial"/>
                <w:b/>
                <w:bCs/>
                <w:sz w:val="18"/>
                <w:szCs w:val="18"/>
                <w:lang w:val="en-US"/>
              </w:rPr>
            </w:pPr>
            <w:r w:rsidRPr="00DE6BC1">
              <w:rPr>
                <w:rFonts w:ascii="Arial" w:eastAsia="Calibri" w:hAnsi="Arial" w:cs="Arial"/>
                <w:b/>
                <w:bCs/>
                <w:sz w:val="18"/>
                <w:szCs w:val="18"/>
                <w:lang w:val="en-US"/>
              </w:rPr>
              <w:t>AND</w:t>
            </w:r>
          </w:p>
          <w:p w14:paraId="0CCE6264" w14:textId="77777777" w:rsidR="00E10FDA" w:rsidRPr="00DE6BC1" w:rsidRDefault="00E10FDA" w:rsidP="005C7B7D">
            <w:pPr>
              <w:numPr>
                <w:ilvl w:val="0"/>
                <w:numId w:val="28"/>
              </w:numPr>
              <w:contextualSpacing/>
              <w:rPr>
                <w:rFonts w:ascii="Arial" w:eastAsia="Calibri" w:hAnsi="Arial" w:cs="Arial"/>
                <w:b/>
                <w:bCs/>
                <w:sz w:val="18"/>
                <w:szCs w:val="18"/>
              </w:rPr>
            </w:pPr>
            <w:r w:rsidRPr="00DE6BC1">
              <w:rPr>
                <w:rFonts w:ascii="Arial" w:eastAsia="Calibri" w:hAnsi="Arial" w:cs="Arial"/>
                <w:sz w:val="18"/>
                <w:szCs w:val="18"/>
              </w:rPr>
              <w:t>Levofloxacin, oral, daily</w:t>
            </w:r>
          </w:p>
          <w:p w14:paraId="64A15C02" w14:textId="77777777" w:rsidR="00E10FDA" w:rsidRPr="00DE6BC1" w:rsidRDefault="00E10FDA" w:rsidP="005C7B7D">
            <w:pPr>
              <w:numPr>
                <w:ilvl w:val="1"/>
                <w:numId w:val="28"/>
              </w:numPr>
              <w:spacing w:line="259" w:lineRule="auto"/>
              <w:contextualSpacing/>
              <w:rPr>
                <w:rFonts w:ascii="Arial" w:eastAsia="Calibri" w:hAnsi="Arial" w:cs="Arial"/>
                <w:sz w:val="18"/>
                <w:szCs w:val="18"/>
              </w:rPr>
            </w:pPr>
            <w:r w:rsidRPr="00DE6BC1">
              <w:rPr>
                <w:rFonts w:ascii="Arial" w:eastAsia="Calibri" w:hAnsi="Arial" w:cs="Arial"/>
                <w:sz w:val="18"/>
                <w:szCs w:val="18"/>
              </w:rPr>
              <w:t>30–45 kg: 750 mg</w:t>
            </w:r>
          </w:p>
          <w:p w14:paraId="1D53B616" w14:textId="77777777" w:rsidR="00E10FDA" w:rsidRDefault="00E10FDA" w:rsidP="005C7B7D">
            <w:pPr>
              <w:numPr>
                <w:ilvl w:val="1"/>
                <w:numId w:val="28"/>
              </w:numPr>
              <w:spacing w:line="259" w:lineRule="auto"/>
              <w:contextualSpacing/>
              <w:rPr>
                <w:rFonts w:ascii="Arial" w:eastAsia="Calibri" w:hAnsi="Arial" w:cs="Arial"/>
                <w:sz w:val="18"/>
                <w:szCs w:val="18"/>
              </w:rPr>
            </w:pPr>
            <w:r w:rsidRPr="00DE6BC1">
              <w:rPr>
                <w:rFonts w:ascii="Arial" w:eastAsia="Calibri" w:hAnsi="Arial" w:cs="Arial"/>
                <w:sz w:val="18"/>
                <w:szCs w:val="18"/>
              </w:rPr>
              <w:t>≥46 kg: 1 000 mg</w:t>
            </w:r>
          </w:p>
          <w:p w14:paraId="2F5EFB2F" w14:textId="77777777" w:rsidR="00D47F55" w:rsidRPr="00CB5E40" w:rsidRDefault="00D47F55" w:rsidP="00D47F55">
            <w:pPr>
              <w:pStyle w:val="Default"/>
              <w:rPr>
                <w:rFonts w:cs="Arial"/>
                <w:b/>
                <w:bCs/>
                <w:lang w:eastAsia="en-ZA"/>
              </w:rPr>
            </w:pPr>
            <w:r w:rsidRPr="00CB5E40">
              <w:rPr>
                <w:rFonts w:ascii="Arial" w:hAnsi="Arial" w:cs="Arial"/>
                <w:b/>
                <w:bCs/>
                <w:sz w:val="18"/>
                <w:szCs w:val="18"/>
                <w:lang w:val="en-GB" w:eastAsia="en-ZA"/>
              </w:rPr>
              <w:t>AND</w:t>
            </w:r>
          </w:p>
          <w:p w14:paraId="69D70B72" w14:textId="77777777" w:rsidR="00D47F55" w:rsidRPr="00D47F55" w:rsidRDefault="00D47F55" w:rsidP="00D47F55">
            <w:pPr>
              <w:numPr>
                <w:ilvl w:val="0"/>
                <w:numId w:val="28"/>
              </w:numPr>
              <w:contextualSpacing/>
              <w:rPr>
                <w:rFonts w:ascii="Arial" w:eastAsia="Calibri" w:hAnsi="Arial" w:cs="Arial"/>
                <w:sz w:val="18"/>
                <w:szCs w:val="18"/>
              </w:rPr>
            </w:pPr>
            <w:r w:rsidRPr="00D47F55">
              <w:rPr>
                <w:rFonts w:ascii="Arial" w:eastAsia="Calibri" w:hAnsi="Arial" w:cs="Arial"/>
                <w:sz w:val="18"/>
                <w:szCs w:val="18"/>
              </w:rPr>
              <w:t>Pyridoxine 25 mg, oral, daily for duration of isoniazid-containing TB therapy.</w:t>
            </w:r>
          </w:p>
          <w:p w14:paraId="79DEF84A" w14:textId="77777777" w:rsidR="00D47F55" w:rsidRPr="00D47F55" w:rsidRDefault="00D47F55" w:rsidP="00D47F55">
            <w:pPr>
              <w:pStyle w:val="BulletDirectionsInstructions"/>
              <w:numPr>
                <w:ilvl w:val="0"/>
                <w:numId w:val="29"/>
              </w:numPr>
              <w:jc w:val="both"/>
              <w:rPr>
                <w:rFonts w:cs="Arial"/>
              </w:rPr>
            </w:pPr>
            <w:r w:rsidRPr="00D47F55">
              <w:rPr>
                <w:rFonts w:cs="Arial"/>
              </w:rPr>
              <w:t>Isoniazid may cause peripheral neuropathy due to drug</w:t>
            </w:r>
            <w:r w:rsidRPr="00D47F55">
              <w:rPr>
                <w:rFonts w:cs="Arial"/>
              </w:rPr>
              <w:noBreakHyphen/>
              <w:t>induced pyridoxine deficiency. Prophylactic pyridoxine supplementation is recommended in patients on isoniazid that are at high risk of peripheral neuropathy (e.g. HIV, diabetes, alcohol use disorder).</w:t>
            </w:r>
          </w:p>
          <w:p w14:paraId="2A42294A" w14:textId="77777777" w:rsidR="00D47F55" w:rsidRDefault="00D47F55" w:rsidP="00E10FDA">
            <w:pPr>
              <w:rPr>
                <w:rFonts w:ascii="Arial" w:eastAsia="Times New Roman" w:hAnsi="Arial" w:cs="Arial"/>
                <w:bCs/>
                <w:color w:val="000000"/>
                <w:sz w:val="18"/>
                <w:szCs w:val="18"/>
                <w:u w:val="single"/>
              </w:rPr>
            </w:pPr>
          </w:p>
          <w:p w14:paraId="6D36BDE5" w14:textId="77777777" w:rsidR="00E10FDA" w:rsidRPr="00DE6BC1" w:rsidRDefault="00E10FDA" w:rsidP="00E10FDA">
            <w:pPr>
              <w:rPr>
                <w:rFonts w:ascii="Arial" w:eastAsia="Times New Roman" w:hAnsi="Arial" w:cs="Arial"/>
                <w:bCs/>
                <w:color w:val="000000"/>
                <w:sz w:val="18"/>
                <w:szCs w:val="18"/>
                <w:u w:val="single"/>
              </w:rPr>
            </w:pPr>
            <w:r w:rsidRPr="00DE6BC1">
              <w:rPr>
                <w:rFonts w:ascii="Arial" w:eastAsia="Times New Roman" w:hAnsi="Arial" w:cs="Arial"/>
                <w:bCs/>
                <w:color w:val="000000"/>
                <w:sz w:val="18"/>
                <w:szCs w:val="18"/>
                <w:u w:val="single"/>
              </w:rPr>
              <w:t>Confirmed isoniazid monoresistant TB AND contraindication to isoniazid:</w:t>
            </w:r>
          </w:p>
          <w:p w14:paraId="681FE08B" w14:textId="77777777" w:rsidR="00E10FDA" w:rsidRPr="00DE6BC1" w:rsidRDefault="00E10FDA" w:rsidP="00E10FDA">
            <w:pPr>
              <w:pStyle w:val="BulletMedicine"/>
              <w:numPr>
                <w:ilvl w:val="0"/>
                <w:numId w:val="5"/>
              </w:numPr>
              <w:rPr>
                <w:rFonts w:cs="Arial"/>
              </w:rPr>
            </w:pPr>
            <w:r w:rsidRPr="00DE6BC1">
              <w:rPr>
                <w:rFonts w:cs="Arial"/>
              </w:rPr>
              <w:t>Rifampicin, oral</w:t>
            </w:r>
            <w:r w:rsidRPr="00DE6BC1">
              <w:rPr>
                <w:rFonts w:cs="Arial"/>
              </w:rPr>
              <w:fldChar w:fldCharType="begin"/>
            </w:r>
            <w:r w:rsidRPr="00DE6BC1">
              <w:rPr>
                <w:rFonts w:cs="Arial"/>
              </w:rPr>
              <w:instrText xml:space="preserve"> XE “Rifampicin, oral” \f “m” \f “m” </w:instrText>
            </w:r>
            <w:r w:rsidRPr="00DE6BC1">
              <w:rPr>
                <w:rFonts w:cs="Arial"/>
              </w:rPr>
              <w:fldChar w:fldCharType="end"/>
            </w:r>
            <w:r w:rsidRPr="00DE6BC1">
              <w:rPr>
                <w:rFonts w:cs="Arial"/>
              </w:rPr>
              <w:t>, 10 mg/kg daily.</w:t>
            </w:r>
          </w:p>
          <w:p w14:paraId="29F61322" w14:textId="77777777" w:rsidR="00E10FDA" w:rsidRPr="00DE6BC1" w:rsidRDefault="00E10FDA" w:rsidP="00E10FDA">
            <w:pPr>
              <w:pStyle w:val="NoSpacing"/>
              <w:rPr>
                <w:rStyle w:val="Strong"/>
                <w:rFonts w:cs="Arial"/>
              </w:rPr>
            </w:pPr>
            <w:r w:rsidRPr="00DE6BC1">
              <w:rPr>
                <w:rStyle w:val="Strong"/>
                <w:rFonts w:cs="Arial"/>
              </w:rPr>
              <w:t>AND</w:t>
            </w:r>
          </w:p>
          <w:p w14:paraId="6048C2A3" w14:textId="77777777" w:rsidR="00E10FDA" w:rsidRPr="00DE6BC1" w:rsidRDefault="00E10FDA" w:rsidP="00E10FDA">
            <w:pPr>
              <w:pStyle w:val="BulletMedicine"/>
              <w:numPr>
                <w:ilvl w:val="0"/>
                <w:numId w:val="5"/>
              </w:numPr>
              <w:rPr>
                <w:rFonts w:cs="Arial"/>
              </w:rPr>
            </w:pPr>
            <w:r w:rsidRPr="00DE6BC1">
              <w:rPr>
                <w:rFonts w:cs="Arial"/>
              </w:rPr>
              <w:t>Ethambutol, oral</w:t>
            </w:r>
            <w:r w:rsidRPr="00DE6BC1">
              <w:rPr>
                <w:rFonts w:cs="Arial"/>
              </w:rPr>
              <w:fldChar w:fldCharType="begin"/>
            </w:r>
            <w:r w:rsidRPr="00DE6BC1">
              <w:rPr>
                <w:rFonts w:cs="Arial"/>
              </w:rPr>
              <w:instrText xml:space="preserve"> XE “Ethambutol, oral” \f “m” </w:instrText>
            </w:r>
            <w:r w:rsidRPr="00DE6BC1">
              <w:rPr>
                <w:rFonts w:cs="Arial"/>
              </w:rPr>
              <w:fldChar w:fldCharType="end"/>
            </w:r>
            <w:r w:rsidRPr="00DE6BC1">
              <w:rPr>
                <w:rFonts w:cs="Arial"/>
              </w:rPr>
              <w:t>, 15 mg/kg daily.</w:t>
            </w:r>
          </w:p>
          <w:p w14:paraId="625FC566" w14:textId="77777777" w:rsidR="00E10FDA" w:rsidRPr="00DE6BC1" w:rsidRDefault="00E10FDA" w:rsidP="00E10FDA">
            <w:pPr>
              <w:pStyle w:val="NoSpacing"/>
              <w:rPr>
                <w:rStyle w:val="Strong"/>
                <w:rFonts w:cs="Arial"/>
              </w:rPr>
            </w:pPr>
            <w:r w:rsidRPr="00DE6BC1">
              <w:rPr>
                <w:rStyle w:val="Strong"/>
                <w:rFonts w:cs="Arial"/>
              </w:rPr>
              <w:t>AND</w:t>
            </w:r>
          </w:p>
          <w:p w14:paraId="0F24C043" w14:textId="77777777" w:rsidR="00E10FDA" w:rsidRPr="00DE6BC1" w:rsidRDefault="00E10FDA" w:rsidP="00E10FDA">
            <w:pPr>
              <w:pStyle w:val="BulletMedicine"/>
              <w:numPr>
                <w:ilvl w:val="0"/>
                <w:numId w:val="5"/>
              </w:numPr>
              <w:rPr>
                <w:rFonts w:cs="Arial"/>
              </w:rPr>
            </w:pPr>
            <w:r w:rsidRPr="00DE6BC1">
              <w:rPr>
                <w:rFonts w:cs="Arial"/>
              </w:rPr>
              <w:t>Pyrazinamide, oral</w:t>
            </w:r>
            <w:r w:rsidRPr="00DE6BC1">
              <w:rPr>
                <w:rFonts w:cs="Arial"/>
              </w:rPr>
              <w:fldChar w:fldCharType="begin"/>
            </w:r>
            <w:r w:rsidRPr="00DE6BC1">
              <w:rPr>
                <w:rFonts w:cs="Arial"/>
              </w:rPr>
              <w:instrText xml:space="preserve"> XE “Pyrazinamide, oral” \f “m” </w:instrText>
            </w:r>
            <w:r w:rsidRPr="00DE6BC1">
              <w:rPr>
                <w:rFonts w:cs="Arial"/>
              </w:rPr>
              <w:fldChar w:fldCharType="end"/>
            </w:r>
            <w:r w:rsidRPr="00DE6BC1">
              <w:rPr>
                <w:rFonts w:cs="Arial"/>
              </w:rPr>
              <w:t>, 25 mg/kg daily.</w:t>
            </w:r>
          </w:p>
          <w:p w14:paraId="0FF07487" w14:textId="77777777" w:rsidR="00E10FDA" w:rsidRPr="00DE6BC1" w:rsidRDefault="00E10FDA" w:rsidP="00E10FDA">
            <w:pPr>
              <w:pStyle w:val="NoSpacing"/>
              <w:rPr>
                <w:rStyle w:val="Strong"/>
                <w:rFonts w:cs="Arial"/>
              </w:rPr>
            </w:pPr>
            <w:r w:rsidRPr="00DE6BC1">
              <w:rPr>
                <w:rStyle w:val="Strong"/>
                <w:rFonts w:cs="Arial"/>
              </w:rPr>
              <w:t>AND</w:t>
            </w:r>
          </w:p>
          <w:p w14:paraId="16B31CA3" w14:textId="77777777" w:rsidR="00E10FDA" w:rsidRPr="00DE6BC1" w:rsidRDefault="00E10FDA" w:rsidP="00E10FDA">
            <w:pPr>
              <w:pStyle w:val="BulletMedicine"/>
              <w:numPr>
                <w:ilvl w:val="0"/>
                <w:numId w:val="5"/>
              </w:numPr>
              <w:rPr>
                <w:rFonts w:cs="Arial"/>
              </w:rPr>
            </w:pPr>
            <w:r w:rsidRPr="00DE6BC1">
              <w:rPr>
                <w:rFonts w:cs="Arial"/>
              </w:rPr>
              <w:t>Levofloxacin, oral</w:t>
            </w:r>
            <w:r w:rsidRPr="00DE6BC1">
              <w:rPr>
                <w:rFonts w:cs="Arial"/>
              </w:rPr>
              <w:fldChar w:fldCharType="begin"/>
            </w:r>
            <w:r w:rsidRPr="00DE6BC1">
              <w:rPr>
                <w:rFonts w:cs="Arial"/>
              </w:rPr>
              <w:instrText xml:space="preserve"> XE “Levofloxacin, oral” \f “m” </w:instrText>
            </w:r>
            <w:r w:rsidRPr="00DE6BC1">
              <w:rPr>
                <w:rFonts w:cs="Arial"/>
              </w:rPr>
              <w:fldChar w:fldCharType="end"/>
            </w:r>
            <w:r w:rsidRPr="00DE6BC1">
              <w:rPr>
                <w:rFonts w:cs="Arial"/>
              </w:rPr>
              <w:t>, daily.</w:t>
            </w:r>
          </w:p>
          <w:p w14:paraId="6B01CB92" w14:textId="77777777" w:rsidR="00E10FDA" w:rsidRPr="00DE6BC1" w:rsidRDefault="00E10FDA" w:rsidP="005C7B7D">
            <w:pPr>
              <w:pStyle w:val="BulletDirectionsInstructions"/>
              <w:numPr>
                <w:ilvl w:val="0"/>
                <w:numId w:val="29"/>
              </w:numPr>
              <w:jc w:val="both"/>
              <w:rPr>
                <w:rFonts w:cs="Arial"/>
              </w:rPr>
            </w:pPr>
            <w:r w:rsidRPr="00DE6BC1">
              <w:rPr>
                <w:rFonts w:cs="Arial"/>
              </w:rPr>
              <w:t>30 to 45 kg:</w:t>
            </w:r>
            <w:r w:rsidRPr="00DE6BC1">
              <w:rPr>
                <w:rFonts w:cs="Arial"/>
              </w:rPr>
              <w:tab/>
              <w:t>750 mg</w:t>
            </w:r>
          </w:p>
          <w:p w14:paraId="3EEB832B" w14:textId="77777777" w:rsidR="00E10FDA" w:rsidRPr="00DE6BC1" w:rsidRDefault="00E10FDA" w:rsidP="005C7B7D">
            <w:pPr>
              <w:pStyle w:val="BulletDirectionsInstructions"/>
              <w:numPr>
                <w:ilvl w:val="0"/>
                <w:numId w:val="29"/>
              </w:numPr>
              <w:jc w:val="both"/>
              <w:rPr>
                <w:rFonts w:cs="Arial"/>
              </w:rPr>
            </w:pPr>
            <w:r w:rsidRPr="00DE6BC1">
              <w:rPr>
                <w:rFonts w:cs="Arial"/>
              </w:rPr>
              <w:t>&gt;46 kg:</w:t>
            </w:r>
            <w:r w:rsidRPr="00DE6BC1">
              <w:rPr>
                <w:rFonts w:cs="Arial"/>
              </w:rPr>
              <w:tab/>
              <w:t>1 000 mg</w:t>
            </w:r>
          </w:p>
          <w:p w14:paraId="6C13EE72" w14:textId="77777777" w:rsidR="00E10FDA" w:rsidRPr="00DE6BC1" w:rsidRDefault="00E10FDA" w:rsidP="00E10FDA">
            <w:pPr>
              <w:pStyle w:val="NoSpacing"/>
              <w:rPr>
                <w:rFonts w:cs="Arial"/>
              </w:rPr>
            </w:pPr>
          </w:p>
          <w:p w14:paraId="53AF85D9" w14:textId="77777777" w:rsidR="00E10FDA" w:rsidRPr="00DE6BC1" w:rsidRDefault="00E10FDA" w:rsidP="00E10FDA">
            <w:pPr>
              <w:keepNext/>
              <w:outlineLvl w:val="4"/>
              <w:rPr>
                <w:rFonts w:ascii="Arial" w:eastAsia="Calibri" w:hAnsi="Arial" w:cs="Arial"/>
                <w:b/>
                <w:bCs/>
                <w:caps/>
                <w:sz w:val="18"/>
                <w:szCs w:val="18"/>
              </w:rPr>
            </w:pPr>
            <w:r w:rsidRPr="00DE6BC1">
              <w:rPr>
                <w:rFonts w:ascii="Arial" w:eastAsia="Calibri" w:hAnsi="Arial" w:cs="Arial"/>
                <w:b/>
                <w:bCs/>
                <w:caps/>
                <w:sz w:val="18"/>
                <w:szCs w:val="18"/>
              </w:rPr>
              <w:t>REFERRAL</w:t>
            </w:r>
          </w:p>
          <w:p w14:paraId="44105192" w14:textId="6BD5A3DC" w:rsidR="00844959" w:rsidRPr="00CB00D8" w:rsidRDefault="00844959" w:rsidP="00844959">
            <w:pPr>
              <w:pStyle w:val="Heading5"/>
              <w:spacing w:before="0"/>
              <w:rPr>
                <w:rFonts w:ascii="Arial" w:hAnsi="Arial" w:cs="Arial"/>
                <w:color w:val="auto"/>
                <w:sz w:val="18"/>
                <w:szCs w:val="18"/>
              </w:rPr>
            </w:pPr>
            <w:r w:rsidRPr="00CB00D8">
              <w:rPr>
                <w:rFonts w:ascii="Arial" w:eastAsia="Calibri" w:hAnsi="Arial" w:cs="Arial"/>
                <w:bCs/>
                <w:color w:val="auto"/>
                <w:sz w:val="18"/>
                <w:szCs w:val="18"/>
              </w:rPr>
              <w:t>All drug</w:t>
            </w:r>
            <w:r w:rsidRPr="00CB00D8">
              <w:rPr>
                <w:rFonts w:ascii="Arial" w:eastAsia="Calibri" w:hAnsi="Arial" w:cs="Arial"/>
                <w:bCs/>
                <w:caps/>
                <w:color w:val="auto"/>
                <w:sz w:val="18"/>
                <w:szCs w:val="18"/>
              </w:rPr>
              <w:t>-</w:t>
            </w:r>
            <w:r w:rsidRPr="00CB00D8">
              <w:rPr>
                <w:rFonts w:ascii="Arial" w:eastAsia="Calibri" w:hAnsi="Arial" w:cs="Arial"/>
                <w:bCs/>
                <w:color w:val="auto"/>
                <w:sz w:val="18"/>
                <w:szCs w:val="18"/>
              </w:rPr>
              <w:t xml:space="preserve">resistant </w:t>
            </w:r>
            <w:r>
              <w:rPr>
                <w:rFonts w:ascii="Arial" w:eastAsia="Calibri" w:hAnsi="Arial" w:cs="Arial"/>
                <w:bCs/>
                <w:color w:val="auto"/>
                <w:sz w:val="18"/>
                <w:szCs w:val="18"/>
              </w:rPr>
              <w:t>TB</w:t>
            </w:r>
            <w:r w:rsidRPr="00CB00D8">
              <w:rPr>
                <w:rFonts w:ascii="Arial" w:eastAsia="Calibri" w:hAnsi="Arial" w:cs="Arial"/>
                <w:bCs/>
                <w:color w:val="auto"/>
                <w:sz w:val="18"/>
                <w:szCs w:val="18"/>
              </w:rPr>
              <w:t xml:space="preserve"> patients to medical officer at primary care level for initiation of therapy.</w:t>
            </w:r>
          </w:p>
          <w:p w14:paraId="6518B449" w14:textId="77777777" w:rsidR="00E10FDA" w:rsidRDefault="00E10FDA" w:rsidP="00E10FDA"/>
        </w:tc>
      </w:tr>
    </w:tbl>
    <w:p w14:paraId="06D9AD11" w14:textId="77777777" w:rsidR="00E10FDA" w:rsidRDefault="00E10FDA" w:rsidP="00E10FDA">
      <w:pPr>
        <w:spacing w:after="0" w:line="240" w:lineRule="auto"/>
      </w:pPr>
    </w:p>
    <w:p w14:paraId="7E1EB112" w14:textId="77777777" w:rsidR="003F733E" w:rsidRDefault="003F733E" w:rsidP="003F733E">
      <w:pPr>
        <w:rPr>
          <w:lang w:eastAsia="en-ZA"/>
        </w:rPr>
      </w:pPr>
    </w:p>
    <w:tbl>
      <w:tblPr>
        <w:tblStyle w:val="TableGrid"/>
        <w:tblW w:w="0" w:type="auto"/>
        <w:tblLook w:val="04A0" w:firstRow="1" w:lastRow="0" w:firstColumn="1" w:lastColumn="0" w:noHBand="0" w:noVBand="1"/>
      </w:tblPr>
      <w:tblGrid>
        <w:gridCol w:w="10056"/>
      </w:tblGrid>
      <w:tr w:rsidR="003F733E" w14:paraId="002EE34C" w14:textId="77777777" w:rsidTr="00AC1D1C">
        <w:tc>
          <w:tcPr>
            <w:tcW w:w="10056" w:type="dxa"/>
            <w:tcBorders>
              <w:top w:val="double" w:sz="4" w:space="0" w:color="auto"/>
              <w:left w:val="double" w:sz="4" w:space="0" w:color="auto"/>
              <w:bottom w:val="double" w:sz="4" w:space="0" w:color="auto"/>
              <w:right w:val="double" w:sz="4" w:space="0" w:color="auto"/>
            </w:tcBorders>
          </w:tcPr>
          <w:p w14:paraId="7A7BF33A" w14:textId="4F93F427" w:rsidR="003F733E" w:rsidRDefault="003F733E" w:rsidP="00AC1D1C">
            <w:pPr>
              <w:pStyle w:val="TOC7"/>
            </w:pPr>
            <w:r w:rsidRPr="002129DE">
              <w:t xml:space="preserve">Section </w:t>
            </w:r>
            <w:r>
              <w:t xml:space="preserve">23.2.1.2 Isoniazid monoresistant tuberculosis in </w:t>
            </w:r>
            <w:r w:rsidRPr="008E18E4">
              <w:t>Children &lt;1</w:t>
            </w:r>
            <w:r w:rsidR="008E18E4" w:rsidRPr="008E18E4">
              <w:t>5</w:t>
            </w:r>
            <w:r w:rsidRPr="008E18E4">
              <w:t>year</w:t>
            </w:r>
          </w:p>
        </w:tc>
      </w:tr>
    </w:tbl>
    <w:p w14:paraId="21D28B64" w14:textId="47DFD070" w:rsidR="003F733E" w:rsidRDefault="00AE3272" w:rsidP="003F733E">
      <w:pPr>
        <w:spacing w:after="0" w:line="240" w:lineRule="auto"/>
      </w:pPr>
      <w:r>
        <w:t>New STG</w:t>
      </w:r>
      <w:r w:rsidR="00D86979">
        <w:t xml:space="preserve"> added</w:t>
      </w:r>
    </w:p>
    <w:p w14:paraId="62AB390D" w14:textId="77777777" w:rsidR="00AE3272" w:rsidRDefault="00AE3272" w:rsidP="003F733E">
      <w:pPr>
        <w:spacing w:after="0" w:line="240" w:lineRule="auto"/>
      </w:pPr>
    </w:p>
    <w:p w14:paraId="73C0AF3B" w14:textId="06B9B21D" w:rsidR="005B61F2" w:rsidRPr="0037113A" w:rsidRDefault="005B61F2" w:rsidP="005B61F2">
      <w:pPr>
        <w:pStyle w:val="pf0"/>
        <w:spacing w:before="0" w:after="0"/>
        <w:rPr>
          <w:rStyle w:val="cf11"/>
          <w:rFonts w:ascii="Calibri" w:eastAsiaTheme="majorEastAsia" w:hAnsi="Calibri" w:cs="Calibri"/>
          <w:i/>
          <w:iCs/>
          <w:sz w:val="22"/>
          <w:szCs w:val="22"/>
          <w:u w:val="single"/>
        </w:rPr>
      </w:pPr>
      <w:r w:rsidRPr="0037113A">
        <w:rPr>
          <w:rStyle w:val="cf11"/>
          <w:rFonts w:ascii="Calibri" w:eastAsiaTheme="majorEastAsia" w:hAnsi="Calibri" w:cs="Calibri"/>
          <w:i/>
          <w:iCs/>
          <w:sz w:val="22"/>
          <w:szCs w:val="22"/>
          <w:u w:val="single"/>
        </w:rPr>
        <w:t>Confirmed isoniazid monoresistant TB:</w:t>
      </w:r>
    </w:p>
    <w:p w14:paraId="420F658A" w14:textId="77777777" w:rsidR="005B61F2" w:rsidRPr="0037113A" w:rsidRDefault="005B61F2" w:rsidP="005B61F2">
      <w:pPr>
        <w:pStyle w:val="pf0"/>
        <w:spacing w:before="0" w:after="0"/>
        <w:rPr>
          <w:rStyle w:val="cf11"/>
          <w:rFonts w:ascii="Calibri" w:eastAsiaTheme="majorEastAsia" w:hAnsi="Calibri" w:cs="Calibri"/>
          <w:b/>
          <w:bCs/>
          <w:sz w:val="22"/>
          <w:szCs w:val="22"/>
        </w:rPr>
      </w:pPr>
      <w:r w:rsidRPr="0037113A">
        <w:rPr>
          <w:rStyle w:val="cf11"/>
          <w:rFonts w:ascii="Calibri" w:eastAsiaTheme="majorEastAsia" w:hAnsi="Calibri" w:cs="Calibri"/>
          <w:b/>
          <w:bCs/>
          <w:sz w:val="22"/>
          <w:szCs w:val="22"/>
          <w:u w:val="single"/>
        </w:rPr>
        <w:t>Rifampicin/Isoniazid/Pyrazinamide/Ethambutol</w:t>
      </w:r>
      <w:r w:rsidRPr="0037113A">
        <w:rPr>
          <w:rStyle w:val="cf11"/>
          <w:rFonts w:ascii="Calibri" w:eastAsiaTheme="majorEastAsia" w:hAnsi="Calibri" w:cs="Calibri"/>
          <w:b/>
          <w:bCs/>
          <w:sz w:val="22"/>
          <w:szCs w:val="22"/>
        </w:rPr>
        <w:t>:  Added</w:t>
      </w:r>
    </w:p>
    <w:p w14:paraId="63B749C1" w14:textId="77777777" w:rsidR="005B61F2" w:rsidRPr="0037113A" w:rsidRDefault="005B61F2" w:rsidP="005B61F2">
      <w:pPr>
        <w:pStyle w:val="pf0"/>
        <w:spacing w:before="0" w:after="0"/>
        <w:rPr>
          <w:rStyle w:val="cf11"/>
          <w:rFonts w:ascii="Calibri" w:eastAsiaTheme="majorEastAsia" w:hAnsi="Calibri" w:cs="Calibri"/>
          <w:b/>
          <w:bCs/>
          <w:sz w:val="22"/>
          <w:szCs w:val="22"/>
        </w:rPr>
      </w:pPr>
      <w:r w:rsidRPr="0037113A">
        <w:rPr>
          <w:rStyle w:val="cf11"/>
          <w:rFonts w:ascii="Calibri" w:eastAsiaTheme="majorEastAsia" w:hAnsi="Calibri" w:cs="Calibri"/>
          <w:b/>
          <w:bCs/>
          <w:sz w:val="22"/>
          <w:szCs w:val="22"/>
          <w:u w:val="single"/>
        </w:rPr>
        <w:t>Levofloxacin:</w:t>
      </w:r>
      <w:r w:rsidRPr="0037113A">
        <w:rPr>
          <w:rStyle w:val="cf11"/>
          <w:rFonts w:ascii="Calibri" w:eastAsiaTheme="majorEastAsia" w:hAnsi="Calibri" w:cs="Calibri"/>
          <w:b/>
          <w:bCs/>
          <w:sz w:val="22"/>
          <w:szCs w:val="22"/>
        </w:rPr>
        <w:t xml:space="preserve"> Added</w:t>
      </w:r>
    </w:p>
    <w:p w14:paraId="09955D2A" w14:textId="096D87A8" w:rsidR="005B61F2" w:rsidRDefault="00BB7F18" w:rsidP="005B61F2">
      <w:pPr>
        <w:pStyle w:val="pf0"/>
        <w:spacing w:before="0" w:after="0"/>
        <w:rPr>
          <w:rStyle w:val="cf11"/>
          <w:rFonts w:ascii="Calibri" w:eastAsiaTheme="majorEastAsia" w:hAnsi="Calibri" w:cs="Calibri"/>
          <w:sz w:val="22"/>
          <w:szCs w:val="22"/>
        </w:rPr>
      </w:pPr>
      <w:r w:rsidRPr="00BB7F18">
        <w:rPr>
          <w:rStyle w:val="cf11"/>
          <w:rFonts w:ascii="Calibri" w:eastAsiaTheme="majorEastAsia" w:hAnsi="Calibri" w:cs="Calibri"/>
          <w:b/>
          <w:bCs/>
          <w:sz w:val="22"/>
          <w:szCs w:val="22"/>
          <w:u w:val="single"/>
        </w:rPr>
        <w:t>Pyridoxine:</w:t>
      </w:r>
      <w:r>
        <w:rPr>
          <w:rStyle w:val="cf11"/>
          <w:rFonts w:ascii="Calibri" w:eastAsiaTheme="majorEastAsia" w:hAnsi="Calibri" w:cs="Calibri"/>
          <w:sz w:val="22"/>
          <w:szCs w:val="22"/>
        </w:rPr>
        <w:t xml:space="preserve"> </w:t>
      </w:r>
      <w:r>
        <w:rPr>
          <w:rStyle w:val="cf11"/>
          <w:rFonts w:ascii="Calibri" w:eastAsiaTheme="majorEastAsia" w:hAnsi="Calibri" w:cs="Calibri"/>
          <w:b/>
          <w:bCs/>
          <w:sz w:val="22"/>
          <w:szCs w:val="22"/>
        </w:rPr>
        <w:t>A</w:t>
      </w:r>
      <w:r w:rsidRPr="00BB7F18">
        <w:rPr>
          <w:rStyle w:val="cf11"/>
          <w:rFonts w:ascii="Calibri" w:eastAsiaTheme="majorEastAsia" w:hAnsi="Calibri" w:cs="Calibri"/>
          <w:b/>
          <w:bCs/>
          <w:sz w:val="22"/>
          <w:szCs w:val="22"/>
        </w:rPr>
        <w:t>dded</w:t>
      </w:r>
      <w:r>
        <w:rPr>
          <w:rStyle w:val="cf11"/>
          <w:rFonts w:ascii="Calibri" w:eastAsiaTheme="majorEastAsia" w:hAnsi="Calibri" w:cs="Calibri"/>
          <w:sz w:val="22"/>
          <w:szCs w:val="22"/>
        </w:rPr>
        <w:t xml:space="preserve"> </w:t>
      </w:r>
    </w:p>
    <w:p w14:paraId="067D2473" w14:textId="77777777" w:rsidR="00BB7F18" w:rsidRPr="0037113A" w:rsidRDefault="00BB7F18" w:rsidP="005B61F2">
      <w:pPr>
        <w:pStyle w:val="pf0"/>
        <w:spacing w:before="0" w:after="0"/>
        <w:rPr>
          <w:rStyle w:val="cf11"/>
          <w:rFonts w:ascii="Calibri" w:eastAsiaTheme="majorEastAsia" w:hAnsi="Calibri" w:cs="Calibri"/>
          <w:sz w:val="22"/>
          <w:szCs w:val="22"/>
        </w:rPr>
      </w:pPr>
    </w:p>
    <w:p w14:paraId="4223C4E3" w14:textId="77777777" w:rsidR="005B61F2" w:rsidRPr="0037113A" w:rsidRDefault="005B61F2" w:rsidP="005B61F2">
      <w:pPr>
        <w:pStyle w:val="pf0"/>
        <w:spacing w:before="0" w:after="0"/>
        <w:rPr>
          <w:rStyle w:val="cf11"/>
          <w:rFonts w:ascii="Calibri" w:eastAsiaTheme="majorEastAsia" w:hAnsi="Calibri" w:cs="Calibri"/>
          <w:i/>
          <w:iCs/>
          <w:sz w:val="22"/>
          <w:szCs w:val="22"/>
          <w:u w:val="single"/>
        </w:rPr>
      </w:pPr>
      <w:r w:rsidRPr="0037113A">
        <w:rPr>
          <w:rStyle w:val="cf11"/>
          <w:rFonts w:ascii="Calibri" w:eastAsiaTheme="majorEastAsia" w:hAnsi="Calibri" w:cs="Calibri"/>
          <w:i/>
          <w:iCs/>
          <w:sz w:val="22"/>
          <w:szCs w:val="22"/>
          <w:u w:val="single"/>
        </w:rPr>
        <w:t>Confirmed isoniazid monoresistant TB and contraindication to isoniazid</w:t>
      </w:r>
    </w:p>
    <w:p w14:paraId="71450DE1" w14:textId="77777777" w:rsidR="005B61F2" w:rsidRPr="0037113A" w:rsidRDefault="005B61F2" w:rsidP="005B61F2">
      <w:pPr>
        <w:pStyle w:val="pf0"/>
        <w:spacing w:before="0" w:after="0"/>
        <w:rPr>
          <w:rStyle w:val="cf11"/>
          <w:rFonts w:ascii="Calibri" w:eastAsiaTheme="majorEastAsia" w:hAnsi="Calibri" w:cs="Calibri"/>
          <w:b/>
          <w:bCs/>
          <w:sz w:val="22"/>
          <w:szCs w:val="22"/>
        </w:rPr>
      </w:pPr>
      <w:r w:rsidRPr="0037113A">
        <w:rPr>
          <w:rStyle w:val="cf11"/>
          <w:rFonts w:ascii="Calibri" w:eastAsiaTheme="majorEastAsia" w:hAnsi="Calibri" w:cs="Calibri"/>
          <w:b/>
          <w:bCs/>
          <w:sz w:val="22"/>
          <w:szCs w:val="22"/>
          <w:u w:val="single"/>
        </w:rPr>
        <w:t>Rifampicin:</w:t>
      </w:r>
      <w:r w:rsidRPr="0037113A">
        <w:rPr>
          <w:rStyle w:val="cf11"/>
          <w:rFonts w:ascii="Calibri" w:eastAsiaTheme="majorEastAsia" w:hAnsi="Calibri" w:cs="Calibri"/>
          <w:b/>
          <w:bCs/>
          <w:sz w:val="22"/>
          <w:szCs w:val="22"/>
        </w:rPr>
        <w:t xml:space="preserve">  Added</w:t>
      </w:r>
    </w:p>
    <w:p w14:paraId="013273A4" w14:textId="77777777" w:rsidR="005B61F2" w:rsidRPr="0037113A" w:rsidRDefault="005B61F2" w:rsidP="005B61F2">
      <w:pPr>
        <w:pStyle w:val="pf0"/>
        <w:spacing w:before="0" w:after="0"/>
        <w:rPr>
          <w:rStyle w:val="cf11"/>
          <w:rFonts w:ascii="Calibri" w:eastAsiaTheme="majorEastAsia" w:hAnsi="Calibri" w:cs="Calibri"/>
          <w:b/>
          <w:bCs/>
          <w:sz w:val="22"/>
          <w:szCs w:val="22"/>
        </w:rPr>
      </w:pPr>
      <w:r w:rsidRPr="0037113A">
        <w:rPr>
          <w:rStyle w:val="cf11"/>
          <w:rFonts w:ascii="Calibri" w:eastAsiaTheme="majorEastAsia" w:hAnsi="Calibri" w:cs="Calibri"/>
          <w:b/>
          <w:bCs/>
          <w:sz w:val="22"/>
          <w:szCs w:val="22"/>
          <w:u w:val="single"/>
        </w:rPr>
        <w:t>Ethambutol:</w:t>
      </w:r>
      <w:r w:rsidRPr="0037113A">
        <w:rPr>
          <w:rStyle w:val="cf11"/>
          <w:rFonts w:ascii="Calibri" w:eastAsiaTheme="majorEastAsia" w:hAnsi="Calibri" w:cs="Calibri"/>
          <w:b/>
          <w:bCs/>
          <w:sz w:val="22"/>
          <w:szCs w:val="22"/>
        </w:rPr>
        <w:t xml:space="preserve"> Added</w:t>
      </w:r>
    </w:p>
    <w:p w14:paraId="078B1AA5" w14:textId="77777777" w:rsidR="005B61F2" w:rsidRPr="0037113A" w:rsidRDefault="005B61F2" w:rsidP="005B61F2">
      <w:pPr>
        <w:pStyle w:val="pf0"/>
        <w:spacing w:before="0" w:after="0"/>
        <w:rPr>
          <w:rStyle w:val="cf11"/>
          <w:rFonts w:ascii="Calibri" w:eastAsiaTheme="majorEastAsia" w:hAnsi="Calibri" w:cs="Calibri"/>
          <w:b/>
          <w:bCs/>
          <w:sz w:val="22"/>
          <w:szCs w:val="22"/>
        </w:rPr>
      </w:pPr>
      <w:r w:rsidRPr="0037113A">
        <w:rPr>
          <w:rStyle w:val="cf11"/>
          <w:rFonts w:ascii="Calibri" w:eastAsiaTheme="majorEastAsia" w:hAnsi="Calibri" w:cs="Calibri"/>
          <w:b/>
          <w:bCs/>
          <w:sz w:val="22"/>
          <w:szCs w:val="22"/>
          <w:u w:val="single"/>
        </w:rPr>
        <w:t>Pyrazinamide:</w:t>
      </w:r>
      <w:r w:rsidRPr="0037113A">
        <w:rPr>
          <w:rStyle w:val="cf11"/>
          <w:rFonts w:ascii="Calibri" w:eastAsiaTheme="majorEastAsia" w:hAnsi="Calibri" w:cs="Calibri"/>
          <w:b/>
          <w:bCs/>
          <w:sz w:val="22"/>
          <w:szCs w:val="22"/>
        </w:rPr>
        <w:t xml:space="preserve"> Added</w:t>
      </w:r>
    </w:p>
    <w:p w14:paraId="7E89EB07" w14:textId="77777777" w:rsidR="005B61F2" w:rsidRPr="0037113A" w:rsidRDefault="005B61F2" w:rsidP="005B61F2">
      <w:pPr>
        <w:pStyle w:val="pf0"/>
        <w:spacing w:before="0" w:after="0"/>
        <w:rPr>
          <w:rStyle w:val="cf11"/>
          <w:rFonts w:ascii="Calibri" w:eastAsiaTheme="majorEastAsia" w:hAnsi="Calibri" w:cs="Calibri"/>
          <w:b/>
          <w:bCs/>
          <w:sz w:val="22"/>
          <w:szCs w:val="22"/>
        </w:rPr>
      </w:pPr>
      <w:r w:rsidRPr="0037113A">
        <w:rPr>
          <w:rStyle w:val="cf11"/>
          <w:rFonts w:ascii="Calibri" w:eastAsiaTheme="majorEastAsia" w:hAnsi="Calibri" w:cs="Calibri"/>
          <w:b/>
          <w:bCs/>
          <w:sz w:val="22"/>
          <w:szCs w:val="22"/>
          <w:u w:val="single"/>
        </w:rPr>
        <w:t>Levofloxacin:</w:t>
      </w:r>
      <w:r w:rsidRPr="0037113A">
        <w:rPr>
          <w:rStyle w:val="cf11"/>
          <w:rFonts w:ascii="Calibri" w:eastAsiaTheme="majorEastAsia" w:hAnsi="Calibri" w:cs="Calibri"/>
          <w:b/>
          <w:bCs/>
          <w:sz w:val="22"/>
          <w:szCs w:val="22"/>
        </w:rPr>
        <w:t xml:space="preserve">  Added</w:t>
      </w:r>
    </w:p>
    <w:p w14:paraId="3883E42C" w14:textId="77777777" w:rsidR="008C7E28" w:rsidRDefault="008C7E28" w:rsidP="00AF5630">
      <w:pPr>
        <w:spacing w:after="0"/>
        <w:rPr>
          <w:lang w:eastAsia="en-ZA"/>
        </w:rPr>
      </w:pPr>
    </w:p>
    <w:p w14:paraId="499B0D1E" w14:textId="1509EADD" w:rsidR="00D25929" w:rsidRDefault="00591B56" w:rsidP="00AF5630">
      <w:pPr>
        <w:spacing w:after="0"/>
        <w:rPr>
          <w:lang w:eastAsia="en-ZA"/>
        </w:rPr>
      </w:pPr>
      <w:r>
        <w:rPr>
          <w:lang w:eastAsia="en-ZA"/>
        </w:rPr>
        <w:t>The following text was included:</w:t>
      </w:r>
    </w:p>
    <w:tbl>
      <w:tblPr>
        <w:tblStyle w:val="TableGrid"/>
        <w:tblW w:w="0" w:type="auto"/>
        <w:tblLook w:val="04A0" w:firstRow="1" w:lastRow="0" w:firstColumn="1" w:lastColumn="0" w:noHBand="0" w:noVBand="1"/>
      </w:tblPr>
      <w:tblGrid>
        <w:gridCol w:w="10076"/>
      </w:tblGrid>
      <w:tr w:rsidR="00591B56" w14:paraId="7645A912" w14:textId="77777777" w:rsidTr="00591B56">
        <w:tc>
          <w:tcPr>
            <w:tcW w:w="10076" w:type="dxa"/>
          </w:tcPr>
          <w:p w14:paraId="5AF20867" w14:textId="77777777" w:rsidR="003F733E" w:rsidRPr="003F733E" w:rsidRDefault="003F733E" w:rsidP="003F733E">
            <w:pPr>
              <w:rPr>
                <w:rFonts w:cstheme="minorHAnsi"/>
                <w:b/>
                <w:sz w:val="20"/>
                <w:szCs w:val="20"/>
              </w:rPr>
            </w:pPr>
            <w:r w:rsidRPr="003F733E">
              <w:rPr>
                <w:rFonts w:cstheme="minorHAnsi"/>
                <w:b/>
                <w:sz w:val="20"/>
                <w:szCs w:val="20"/>
              </w:rPr>
              <w:t>MEDICINE TREATMENT</w:t>
            </w:r>
          </w:p>
          <w:p w14:paraId="123947F7" w14:textId="77777777" w:rsidR="003F733E" w:rsidRPr="003F733E" w:rsidRDefault="003F733E" w:rsidP="003F733E">
            <w:pPr>
              <w:rPr>
                <w:rFonts w:cstheme="minorHAnsi"/>
                <w:sz w:val="20"/>
                <w:szCs w:val="20"/>
              </w:rPr>
            </w:pPr>
            <w:r w:rsidRPr="003F733E">
              <w:rPr>
                <w:rFonts w:cstheme="minorHAnsi"/>
                <w:sz w:val="20"/>
                <w:szCs w:val="20"/>
              </w:rPr>
              <w:t>Treatment should be given for at least 6 months.</w:t>
            </w:r>
          </w:p>
          <w:p w14:paraId="3A8A7B77" w14:textId="77777777" w:rsidR="003F733E" w:rsidRPr="003F733E" w:rsidRDefault="003F733E" w:rsidP="003F733E">
            <w:pPr>
              <w:pStyle w:val="NoSpacing"/>
              <w:rPr>
                <w:rFonts w:asciiTheme="minorHAnsi" w:hAnsiTheme="minorHAnsi" w:cstheme="minorHAnsi"/>
                <w:sz w:val="20"/>
                <w:szCs w:val="20"/>
                <w:u w:val="single"/>
              </w:rPr>
            </w:pPr>
            <w:r w:rsidRPr="003F733E">
              <w:rPr>
                <w:rFonts w:asciiTheme="minorHAnsi" w:hAnsiTheme="minorHAnsi" w:cstheme="minorHAnsi"/>
                <w:sz w:val="20"/>
                <w:szCs w:val="20"/>
                <w:u w:val="single"/>
              </w:rPr>
              <w:t xml:space="preserve">Confirmed isoniazid monoresistant TB: </w:t>
            </w:r>
          </w:p>
          <w:p w14:paraId="6DAF4890" w14:textId="77777777" w:rsidR="003F733E" w:rsidRPr="003F733E" w:rsidRDefault="003F733E" w:rsidP="003F733E">
            <w:pPr>
              <w:numPr>
                <w:ilvl w:val="0"/>
                <w:numId w:val="28"/>
              </w:numPr>
              <w:contextualSpacing/>
              <w:rPr>
                <w:rFonts w:eastAsia="Calibri" w:cstheme="minorHAnsi"/>
                <w:sz w:val="20"/>
                <w:szCs w:val="20"/>
              </w:rPr>
            </w:pPr>
            <w:r w:rsidRPr="003F733E">
              <w:rPr>
                <w:rFonts w:eastAsia="Calibri" w:cstheme="minorHAnsi"/>
                <w:sz w:val="20"/>
                <w:szCs w:val="20"/>
              </w:rPr>
              <w:t xml:space="preserve">RHZE at standard dosing daily </w:t>
            </w:r>
          </w:p>
          <w:p w14:paraId="787FAF53" w14:textId="77777777" w:rsidR="003F733E" w:rsidRPr="003F733E" w:rsidRDefault="003F733E" w:rsidP="003F733E">
            <w:pPr>
              <w:rPr>
                <w:rFonts w:eastAsia="Calibri" w:cstheme="minorHAnsi"/>
                <w:b/>
                <w:bCs/>
                <w:sz w:val="20"/>
                <w:szCs w:val="20"/>
                <w:lang w:val="en-US"/>
              </w:rPr>
            </w:pPr>
            <w:r w:rsidRPr="003F733E">
              <w:rPr>
                <w:rFonts w:eastAsia="Calibri" w:cstheme="minorHAnsi"/>
                <w:b/>
                <w:bCs/>
                <w:sz w:val="20"/>
                <w:szCs w:val="20"/>
                <w:lang w:val="en-US"/>
              </w:rPr>
              <w:t>AND</w:t>
            </w:r>
          </w:p>
          <w:p w14:paraId="5575FC76" w14:textId="77777777" w:rsidR="003F733E" w:rsidRPr="003F733E" w:rsidRDefault="003F733E" w:rsidP="003F733E">
            <w:pPr>
              <w:numPr>
                <w:ilvl w:val="0"/>
                <w:numId w:val="28"/>
              </w:numPr>
              <w:contextualSpacing/>
              <w:rPr>
                <w:rFonts w:eastAsia="Calibri" w:cstheme="minorHAnsi"/>
                <w:b/>
                <w:bCs/>
                <w:sz w:val="20"/>
                <w:szCs w:val="20"/>
              </w:rPr>
            </w:pPr>
            <w:r w:rsidRPr="003F733E">
              <w:rPr>
                <w:rFonts w:eastAsia="Calibri" w:cstheme="minorHAnsi"/>
                <w:sz w:val="20"/>
                <w:szCs w:val="20"/>
              </w:rPr>
              <w:t>Levofloxacin, oral, daily</w:t>
            </w:r>
          </w:p>
          <w:p w14:paraId="4579A315" w14:textId="77777777" w:rsidR="001308B8" w:rsidRDefault="001308B8" w:rsidP="001308B8">
            <w:pPr>
              <w:pStyle w:val="NoSpacing"/>
              <w:rPr>
                <w:rStyle w:val="Strong"/>
              </w:rPr>
            </w:pPr>
            <w:r w:rsidRPr="00B336F2">
              <w:rPr>
                <w:rStyle w:val="Strong"/>
              </w:rPr>
              <w:t>AND</w:t>
            </w:r>
          </w:p>
          <w:p w14:paraId="127B446B" w14:textId="77777777" w:rsidR="00574B06" w:rsidRPr="00B336F2" w:rsidRDefault="00574B06" w:rsidP="00574B06">
            <w:pPr>
              <w:pStyle w:val="BulletMedicine"/>
              <w:numPr>
                <w:ilvl w:val="1"/>
                <w:numId w:val="55"/>
              </w:numPr>
              <w:ind w:left="360"/>
              <w:rPr>
                <w:rFonts w:cs="Arial"/>
              </w:rPr>
            </w:pPr>
            <w:r w:rsidRPr="00B336F2">
              <w:rPr>
                <w:rFonts w:cs="Arial"/>
              </w:rPr>
              <w:t>Pyridoxine, oral, daily for 6</w:t>
            </w:r>
            <w:r>
              <w:rPr>
                <w:rFonts w:cs="Arial"/>
              </w:rPr>
              <w:t> </w:t>
            </w:r>
            <w:r w:rsidRPr="00B336F2">
              <w:rPr>
                <w:rFonts w:cs="Arial"/>
              </w:rPr>
              <w:t xml:space="preserve">months if </w:t>
            </w:r>
            <w:r>
              <w:rPr>
                <w:rFonts w:cs="Arial"/>
              </w:rPr>
              <w:t>CALHIV</w:t>
            </w:r>
            <w:r w:rsidRPr="00BC30B5">
              <w:t>, malnourished*,</w:t>
            </w:r>
            <w:r w:rsidRPr="00B336F2">
              <w:rPr>
                <w:rFonts w:cs="Arial"/>
              </w:rPr>
              <w:t xml:space="preserve"> </w:t>
            </w:r>
            <w:r>
              <w:rPr>
                <w:rFonts w:cs="Arial"/>
              </w:rPr>
              <w:t xml:space="preserve">breastfed infants, children &gt; 8 years, </w:t>
            </w:r>
            <w:r w:rsidRPr="00B336F2">
              <w:rPr>
                <w:rFonts w:cs="Arial"/>
              </w:rPr>
              <w:t>or with existing neuropathy:</w:t>
            </w:r>
          </w:p>
          <w:p w14:paraId="1DFC8B2C" w14:textId="77777777" w:rsidR="00574B06" w:rsidRPr="003512A3" w:rsidRDefault="00574B06" w:rsidP="00574B06">
            <w:pPr>
              <w:pStyle w:val="ListParagraph"/>
              <w:numPr>
                <w:ilvl w:val="1"/>
                <w:numId w:val="54"/>
              </w:numPr>
              <w:autoSpaceDE w:val="0"/>
              <w:autoSpaceDN w:val="0"/>
              <w:adjustRightInd w:val="0"/>
              <w:spacing w:after="0" w:line="240" w:lineRule="auto"/>
              <w:ind w:left="1080"/>
              <w:rPr>
                <w:rFonts w:ascii="Arial" w:eastAsia="HelveticaNeueLTStd-Cn" w:hAnsi="Arial"/>
                <w:sz w:val="18"/>
                <w:szCs w:val="18"/>
              </w:rPr>
            </w:pPr>
            <w:r w:rsidRPr="003512A3">
              <w:rPr>
                <w:rFonts w:ascii="Arial" w:eastAsia="HelveticaNeueLTStd-Cn" w:hAnsi="Arial"/>
                <w:sz w:val="18"/>
                <w:szCs w:val="18"/>
              </w:rPr>
              <w:t>&lt; 6 kg: 6.25 mg (1/4 tablet).</w:t>
            </w:r>
          </w:p>
          <w:p w14:paraId="7C73E9B4" w14:textId="77777777" w:rsidR="00574B06" w:rsidRPr="003512A3" w:rsidRDefault="00574B06" w:rsidP="00574B06">
            <w:pPr>
              <w:pStyle w:val="ListParagraph"/>
              <w:numPr>
                <w:ilvl w:val="1"/>
                <w:numId w:val="54"/>
              </w:numPr>
              <w:autoSpaceDE w:val="0"/>
              <w:autoSpaceDN w:val="0"/>
              <w:adjustRightInd w:val="0"/>
              <w:spacing w:after="0" w:line="240" w:lineRule="auto"/>
              <w:ind w:left="1080"/>
              <w:rPr>
                <w:rFonts w:ascii="Arial" w:eastAsia="HelveticaNeueLTStd-Cn" w:hAnsi="Arial"/>
                <w:sz w:val="18"/>
                <w:szCs w:val="18"/>
              </w:rPr>
            </w:pPr>
            <w:r w:rsidRPr="003512A3">
              <w:rPr>
                <w:rFonts w:ascii="Arial" w:eastAsia="HelveticaNeueLTStd-Cn" w:hAnsi="Arial"/>
                <w:sz w:val="18"/>
                <w:szCs w:val="18"/>
              </w:rPr>
              <w:t>≥ 6 kg but &lt; 5 years: 12.5 mg (1/2 tablet).</w:t>
            </w:r>
          </w:p>
          <w:p w14:paraId="05D98C9D" w14:textId="77777777" w:rsidR="00574B06" w:rsidRPr="003512A3" w:rsidRDefault="00574B06" w:rsidP="00574B06">
            <w:pPr>
              <w:pStyle w:val="ListParagraph"/>
              <w:numPr>
                <w:ilvl w:val="1"/>
                <w:numId w:val="54"/>
              </w:numPr>
              <w:autoSpaceDE w:val="0"/>
              <w:autoSpaceDN w:val="0"/>
              <w:adjustRightInd w:val="0"/>
              <w:spacing w:after="0" w:line="240" w:lineRule="auto"/>
              <w:ind w:left="1080"/>
              <w:rPr>
                <w:rFonts w:ascii="Arial" w:eastAsia="HelveticaNeueLTStd-Cn" w:hAnsi="Arial"/>
                <w:sz w:val="18"/>
                <w:szCs w:val="18"/>
              </w:rPr>
            </w:pPr>
            <w:r w:rsidRPr="003512A3">
              <w:rPr>
                <w:rFonts w:ascii="Arial" w:eastAsia="HelveticaNeueLTStd-Cn" w:hAnsi="Arial"/>
                <w:sz w:val="18"/>
                <w:szCs w:val="18"/>
              </w:rPr>
              <w:t>≥ 5 years: 25 mg (1 tablet).</w:t>
            </w:r>
          </w:p>
          <w:p w14:paraId="05F41E02" w14:textId="77777777" w:rsidR="00574B06" w:rsidRPr="00EE4B04" w:rsidRDefault="00574B06" w:rsidP="00574B06">
            <w:pPr>
              <w:pStyle w:val="ListParagraph"/>
              <w:spacing w:after="0" w:line="240" w:lineRule="auto"/>
              <w:ind w:left="360"/>
              <w:jc w:val="both"/>
              <w:rPr>
                <w:rFonts w:ascii="Arial" w:hAnsi="Arial"/>
                <w:i/>
                <w:iCs/>
                <w:sz w:val="16"/>
                <w:szCs w:val="16"/>
              </w:rPr>
            </w:pPr>
            <w:r w:rsidRPr="00891B76">
              <w:rPr>
                <w:rFonts w:ascii="Arial" w:hAnsi="Arial"/>
                <w:i/>
                <w:sz w:val="16"/>
              </w:rPr>
              <w:t>*</w:t>
            </w:r>
            <w:r w:rsidRPr="00891B76">
              <w:rPr>
                <w:rFonts w:ascii="Arial" w:hAnsi="Arial"/>
                <w:i/>
                <w:iCs/>
                <w:sz w:val="16"/>
                <w:szCs w:val="16"/>
              </w:rPr>
              <w:t>Acute</w:t>
            </w:r>
            <w:r w:rsidRPr="00891B76">
              <w:rPr>
                <w:rFonts w:ascii="Arial" w:hAnsi="Arial"/>
                <w:i/>
                <w:sz w:val="16"/>
              </w:rPr>
              <w:t xml:space="preserve"> malnutrition: wasting (weight-for-length/height z score less than -</w:t>
            </w:r>
            <w:r w:rsidRPr="00891B76">
              <w:rPr>
                <w:rFonts w:ascii="Arial" w:hAnsi="Arial"/>
                <w:i/>
                <w:iCs/>
                <w:sz w:val="16"/>
                <w:szCs w:val="16"/>
              </w:rPr>
              <w:t>2</w:t>
            </w:r>
            <w:r w:rsidRPr="00891B76">
              <w:rPr>
                <w:rFonts w:ascii="Arial" w:hAnsi="Arial"/>
                <w:i/>
                <w:sz w:val="16"/>
              </w:rPr>
              <w:t xml:space="preserve">; mid upper arm circumference (MUAC) less than </w:t>
            </w:r>
            <w:r w:rsidRPr="00891B76">
              <w:rPr>
                <w:rFonts w:ascii="Arial" w:hAnsi="Arial"/>
                <w:i/>
                <w:iCs/>
                <w:sz w:val="16"/>
                <w:szCs w:val="16"/>
              </w:rPr>
              <w:t>12</w:t>
            </w:r>
            <w:r w:rsidRPr="00891B76">
              <w:rPr>
                <w:rFonts w:ascii="Arial" w:hAnsi="Arial"/>
                <w:i/>
                <w:sz w:val="16"/>
              </w:rPr>
              <w:t>.5 cm; or bilateral pedal oedema</w:t>
            </w:r>
          </w:p>
          <w:p w14:paraId="2A6317B4" w14:textId="77777777" w:rsidR="003F733E" w:rsidRPr="003F733E" w:rsidRDefault="003F733E" w:rsidP="003F733E">
            <w:pPr>
              <w:rPr>
                <w:rFonts w:eastAsia="Calibri" w:cstheme="minorHAnsi"/>
                <w:sz w:val="20"/>
                <w:szCs w:val="20"/>
              </w:rPr>
            </w:pPr>
          </w:p>
          <w:tbl>
            <w:tblPr>
              <w:tblStyle w:val="TableGrid"/>
              <w:tblW w:w="9695" w:type="dxa"/>
              <w:tblLook w:val="04A0" w:firstRow="1" w:lastRow="0" w:firstColumn="1" w:lastColumn="0" w:noHBand="0" w:noVBand="1"/>
            </w:tblPr>
            <w:tblGrid>
              <w:gridCol w:w="1224"/>
              <w:gridCol w:w="3161"/>
              <w:gridCol w:w="2340"/>
              <w:gridCol w:w="2970"/>
            </w:tblGrid>
            <w:tr w:rsidR="003F733E" w:rsidRPr="003F733E" w14:paraId="364B80D4" w14:textId="77777777" w:rsidTr="008C7E28">
              <w:tc>
                <w:tcPr>
                  <w:tcW w:w="1224" w:type="dxa"/>
                  <w:vMerge w:val="restart"/>
                  <w:shd w:val="clear" w:color="auto" w:fill="D9D9D9" w:themeFill="background1" w:themeFillShade="D9"/>
                  <w:vAlign w:val="bottom"/>
                </w:tcPr>
                <w:p w14:paraId="36913041" w14:textId="77777777" w:rsidR="003F733E" w:rsidRPr="003F733E" w:rsidRDefault="003F733E" w:rsidP="003F733E">
                  <w:pPr>
                    <w:jc w:val="center"/>
                    <w:rPr>
                      <w:rFonts w:cstheme="minorHAnsi"/>
                      <w:sz w:val="20"/>
                      <w:szCs w:val="20"/>
                    </w:rPr>
                  </w:pPr>
                  <w:r w:rsidRPr="003F733E">
                    <w:rPr>
                      <w:rFonts w:cstheme="minorHAnsi"/>
                      <w:sz w:val="20"/>
                      <w:szCs w:val="20"/>
                    </w:rPr>
                    <w:t>Target dose</w:t>
                  </w:r>
                </w:p>
                <w:p w14:paraId="7AF4FB9C" w14:textId="77777777" w:rsidR="003F733E" w:rsidRPr="003F733E" w:rsidRDefault="003F733E" w:rsidP="003F733E">
                  <w:pPr>
                    <w:jc w:val="center"/>
                    <w:rPr>
                      <w:rFonts w:cstheme="minorHAnsi"/>
                      <w:sz w:val="20"/>
                      <w:szCs w:val="20"/>
                    </w:rPr>
                  </w:pPr>
                  <w:r w:rsidRPr="003F733E">
                    <w:rPr>
                      <w:rFonts w:cstheme="minorHAnsi"/>
                      <w:sz w:val="20"/>
                      <w:szCs w:val="20"/>
                    </w:rPr>
                    <w:t>(dose range)</w:t>
                  </w:r>
                </w:p>
                <w:p w14:paraId="2365933F" w14:textId="77777777" w:rsidR="003F733E" w:rsidRPr="003F733E" w:rsidRDefault="003F733E" w:rsidP="003F733E">
                  <w:pPr>
                    <w:jc w:val="center"/>
                    <w:rPr>
                      <w:rFonts w:cstheme="minorHAnsi"/>
                      <w:sz w:val="20"/>
                      <w:szCs w:val="20"/>
                    </w:rPr>
                  </w:pPr>
                  <w:r w:rsidRPr="003F733E">
                    <w:rPr>
                      <w:rFonts w:cstheme="minorHAnsi"/>
                      <w:sz w:val="20"/>
                      <w:szCs w:val="20"/>
                    </w:rPr>
                    <w:t>(mg/kg/day)</w:t>
                  </w:r>
                </w:p>
              </w:tc>
              <w:tc>
                <w:tcPr>
                  <w:tcW w:w="8471" w:type="dxa"/>
                  <w:gridSpan w:val="3"/>
                  <w:shd w:val="clear" w:color="auto" w:fill="FAEEBC"/>
                  <w:vAlign w:val="center"/>
                </w:tcPr>
                <w:p w14:paraId="0ACEB03B" w14:textId="77777777" w:rsidR="003F733E" w:rsidRPr="003F733E" w:rsidRDefault="003F733E" w:rsidP="003F733E">
                  <w:pPr>
                    <w:jc w:val="center"/>
                    <w:rPr>
                      <w:rFonts w:cstheme="minorHAnsi"/>
                      <w:b/>
                      <w:bCs/>
                      <w:sz w:val="20"/>
                      <w:szCs w:val="20"/>
                    </w:rPr>
                  </w:pPr>
                  <w:r w:rsidRPr="003F733E">
                    <w:rPr>
                      <w:rFonts w:cstheme="minorHAnsi"/>
                      <w:b/>
                      <w:bCs/>
                      <w:sz w:val="20"/>
                      <w:szCs w:val="20"/>
                    </w:rPr>
                    <w:t>Duration 6 months</w:t>
                  </w:r>
                </w:p>
              </w:tc>
            </w:tr>
            <w:tr w:rsidR="003F733E" w:rsidRPr="003F733E" w14:paraId="1C446A2C" w14:textId="77777777" w:rsidTr="008C7E28">
              <w:tc>
                <w:tcPr>
                  <w:tcW w:w="1224" w:type="dxa"/>
                  <w:vMerge/>
                  <w:shd w:val="clear" w:color="auto" w:fill="D9D9D9" w:themeFill="background1" w:themeFillShade="D9"/>
                  <w:vAlign w:val="center"/>
                </w:tcPr>
                <w:p w14:paraId="099A241A" w14:textId="77777777" w:rsidR="003F733E" w:rsidRPr="003F733E" w:rsidRDefault="003F733E" w:rsidP="003F733E">
                  <w:pPr>
                    <w:jc w:val="center"/>
                    <w:rPr>
                      <w:rFonts w:cstheme="minorHAnsi"/>
                      <w:sz w:val="20"/>
                      <w:szCs w:val="20"/>
                    </w:rPr>
                  </w:pPr>
                </w:p>
              </w:tc>
              <w:tc>
                <w:tcPr>
                  <w:tcW w:w="8471" w:type="dxa"/>
                  <w:gridSpan w:val="3"/>
                  <w:shd w:val="clear" w:color="auto" w:fill="D9D9D9" w:themeFill="background1" w:themeFillShade="D9"/>
                  <w:vAlign w:val="center"/>
                </w:tcPr>
                <w:p w14:paraId="7967C02D" w14:textId="77777777" w:rsidR="003F733E" w:rsidRPr="003F733E" w:rsidRDefault="003F733E" w:rsidP="003F733E">
                  <w:pPr>
                    <w:jc w:val="center"/>
                    <w:rPr>
                      <w:rFonts w:cstheme="minorHAnsi"/>
                      <w:sz w:val="20"/>
                      <w:szCs w:val="20"/>
                    </w:rPr>
                  </w:pPr>
                  <w:r w:rsidRPr="003F733E">
                    <w:rPr>
                      <w:rFonts w:cstheme="minorHAnsi"/>
                      <w:sz w:val="20"/>
                      <w:szCs w:val="20"/>
                    </w:rPr>
                    <w:t>Isoniazid (H):  10 (7-15), Rifampicin (R): 15 (10-20), Pyrazinamide (Z): 35 (30-40), Ethambutol (E): 20 (15-25)</w:t>
                  </w:r>
                </w:p>
              </w:tc>
            </w:tr>
            <w:tr w:rsidR="003F733E" w:rsidRPr="003F733E" w14:paraId="572829A3" w14:textId="77777777" w:rsidTr="008C7E28">
              <w:trPr>
                <w:trHeight w:val="1223"/>
              </w:trPr>
              <w:tc>
                <w:tcPr>
                  <w:tcW w:w="1224" w:type="dxa"/>
                  <w:shd w:val="clear" w:color="auto" w:fill="D9D9D9" w:themeFill="background1" w:themeFillShade="D9"/>
                  <w:vAlign w:val="center"/>
                </w:tcPr>
                <w:p w14:paraId="1A6F6032" w14:textId="77777777" w:rsidR="003F733E" w:rsidRPr="003F733E" w:rsidRDefault="003F733E" w:rsidP="003F733E">
                  <w:pPr>
                    <w:jc w:val="center"/>
                    <w:rPr>
                      <w:rFonts w:cstheme="minorHAnsi"/>
                      <w:sz w:val="20"/>
                      <w:szCs w:val="20"/>
                    </w:rPr>
                  </w:pPr>
                  <w:r w:rsidRPr="003F733E">
                    <w:rPr>
                      <w:rFonts w:cstheme="minorHAnsi"/>
                      <w:sz w:val="20"/>
                      <w:szCs w:val="20"/>
                    </w:rPr>
                    <w:t>Formulation</w:t>
                  </w:r>
                </w:p>
                <w:p w14:paraId="3DCA0F18" w14:textId="77777777" w:rsidR="003F733E" w:rsidRPr="003F733E" w:rsidRDefault="003F733E" w:rsidP="003F733E">
                  <w:pPr>
                    <w:jc w:val="center"/>
                    <w:rPr>
                      <w:rFonts w:cstheme="minorHAnsi"/>
                      <w:sz w:val="20"/>
                      <w:szCs w:val="20"/>
                    </w:rPr>
                  </w:pPr>
                </w:p>
                <w:p w14:paraId="0BB1D6A7" w14:textId="77777777" w:rsidR="003F733E" w:rsidRPr="003F733E" w:rsidRDefault="003F733E" w:rsidP="003F733E">
                  <w:pPr>
                    <w:jc w:val="center"/>
                    <w:rPr>
                      <w:rFonts w:cstheme="minorHAnsi"/>
                      <w:sz w:val="20"/>
                      <w:szCs w:val="20"/>
                    </w:rPr>
                  </w:pPr>
                </w:p>
                <w:p w14:paraId="40846A5B" w14:textId="77777777" w:rsidR="003F733E" w:rsidRPr="003F733E" w:rsidRDefault="003F733E" w:rsidP="003F733E">
                  <w:pPr>
                    <w:jc w:val="center"/>
                    <w:rPr>
                      <w:rFonts w:cstheme="minorHAnsi"/>
                      <w:sz w:val="20"/>
                      <w:szCs w:val="20"/>
                    </w:rPr>
                  </w:pPr>
                  <w:r w:rsidRPr="003F733E">
                    <w:rPr>
                      <w:rFonts w:cstheme="minorHAnsi"/>
                      <w:sz w:val="20"/>
                      <w:szCs w:val="20"/>
                    </w:rPr>
                    <w:t>Body Weight (kg)</w:t>
                  </w:r>
                </w:p>
              </w:tc>
              <w:tc>
                <w:tcPr>
                  <w:tcW w:w="3161" w:type="dxa"/>
                  <w:shd w:val="clear" w:color="auto" w:fill="FAEEBC"/>
                  <w:vAlign w:val="center"/>
                </w:tcPr>
                <w:p w14:paraId="32F10CE9" w14:textId="77777777" w:rsidR="003F733E" w:rsidRPr="003F733E" w:rsidRDefault="003F733E" w:rsidP="003F733E">
                  <w:pPr>
                    <w:jc w:val="center"/>
                    <w:rPr>
                      <w:rFonts w:cstheme="minorHAnsi"/>
                      <w:sz w:val="20"/>
                      <w:szCs w:val="20"/>
                    </w:rPr>
                  </w:pPr>
                  <w:r w:rsidRPr="003F733E">
                    <w:rPr>
                      <w:rFonts w:cstheme="minorHAnsi"/>
                      <w:sz w:val="20"/>
                      <w:szCs w:val="20"/>
                    </w:rPr>
                    <w:t>HRZ</w:t>
                  </w:r>
                </w:p>
                <w:p w14:paraId="6489170A" w14:textId="77777777" w:rsidR="003F733E" w:rsidRPr="003F733E" w:rsidRDefault="003F733E" w:rsidP="003F733E">
                  <w:pPr>
                    <w:jc w:val="center"/>
                    <w:rPr>
                      <w:rFonts w:cstheme="minorHAnsi"/>
                      <w:sz w:val="20"/>
                      <w:szCs w:val="20"/>
                    </w:rPr>
                  </w:pPr>
                  <w:r w:rsidRPr="003F733E">
                    <w:rPr>
                      <w:rFonts w:cstheme="minorHAnsi"/>
                      <w:sz w:val="20"/>
                      <w:szCs w:val="20"/>
                    </w:rPr>
                    <w:t>50/75/150mg dispersible tablet (scored)</w:t>
                  </w:r>
                </w:p>
                <w:p w14:paraId="7A45D703" w14:textId="77777777" w:rsidR="003F733E" w:rsidRPr="003F733E" w:rsidRDefault="003F733E" w:rsidP="003F733E">
                  <w:pPr>
                    <w:jc w:val="center"/>
                    <w:rPr>
                      <w:rFonts w:cstheme="minorHAnsi"/>
                      <w:sz w:val="20"/>
                      <w:szCs w:val="20"/>
                    </w:rPr>
                  </w:pPr>
                  <w:r w:rsidRPr="003F733E">
                    <w:rPr>
                      <w:rFonts w:cstheme="minorHAnsi"/>
                      <w:sz w:val="20"/>
                      <w:szCs w:val="20"/>
                    </w:rPr>
                    <w:t>OR</w:t>
                  </w:r>
                </w:p>
                <w:p w14:paraId="64567C02" w14:textId="77777777" w:rsidR="003F733E" w:rsidRPr="003F733E" w:rsidRDefault="003F733E" w:rsidP="003F733E">
                  <w:pPr>
                    <w:jc w:val="center"/>
                    <w:rPr>
                      <w:rFonts w:cstheme="minorHAnsi"/>
                      <w:sz w:val="20"/>
                      <w:szCs w:val="20"/>
                    </w:rPr>
                  </w:pPr>
                  <w:r w:rsidRPr="003F733E">
                    <w:rPr>
                      <w:rFonts w:cstheme="minorHAnsi"/>
                      <w:sz w:val="20"/>
                      <w:szCs w:val="20"/>
                    </w:rPr>
                    <w:t>50/75/150mg/4ml suspension *</w:t>
                  </w:r>
                </w:p>
              </w:tc>
              <w:tc>
                <w:tcPr>
                  <w:tcW w:w="2340" w:type="dxa"/>
                  <w:shd w:val="clear" w:color="auto" w:fill="FAEEBC"/>
                  <w:vAlign w:val="center"/>
                </w:tcPr>
                <w:p w14:paraId="64E0448C" w14:textId="77777777" w:rsidR="003F733E" w:rsidRPr="003F733E" w:rsidRDefault="003F733E" w:rsidP="003F733E">
                  <w:pPr>
                    <w:jc w:val="center"/>
                    <w:rPr>
                      <w:rFonts w:cstheme="minorHAnsi"/>
                      <w:sz w:val="20"/>
                      <w:szCs w:val="20"/>
                    </w:rPr>
                  </w:pPr>
                  <w:r w:rsidRPr="003F733E">
                    <w:rPr>
                      <w:rFonts w:cstheme="minorHAnsi"/>
                      <w:sz w:val="20"/>
                      <w:szCs w:val="20"/>
                    </w:rPr>
                    <w:t>E</w:t>
                  </w:r>
                </w:p>
                <w:p w14:paraId="0AB29750" w14:textId="77777777" w:rsidR="003F733E" w:rsidRPr="003F733E" w:rsidRDefault="003F733E" w:rsidP="003F733E">
                  <w:pPr>
                    <w:jc w:val="center"/>
                    <w:rPr>
                      <w:rFonts w:cstheme="minorHAnsi"/>
                      <w:sz w:val="20"/>
                      <w:szCs w:val="20"/>
                    </w:rPr>
                  </w:pPr>
                  <w:r w:rsidRPr="003F733E">
                    <w:rPr>
                      <w:rFonts w:cstheme="minorHAnsi"/>
                      <w:sz w:val="20"/>
                      <w:szCs w:val="20"/>
                    </w:rPr>
                    <w:t>400mg tablet (not scored)</w:t>
                  </w:r>
                </w:p>
                <w:p w14:paraId="0063937C" w14:textId="77777777" w:rsidR="003F733E" w:rsidRPr="003F733E" w:rsidRDefault="003F733E" w:rsidP="003F733E">
                  <w:pPr>
                    <w:jc w:val="center"/>
                    <w:rPr>
                      <w:rFonts w:cstheme="minorHAnsi"/>
                      <w:sz w:val="20"/>
                      <w:szCs w:val="20"/>
                    </w:rPr>
                  </w:pPr>
                  <w:r w:rsidRPr="003F733E">
                    <w:rPr>
                      <w:rFonts w:cstheme="minorHAnsi"/>
                      <w:sz w:val="20"/>
                      <w:szCs w:val="20"/>
                    </w:rPr>
                    <w:t>OR</w:t>
                  </w:r>
                </w:p>
                <w:p w14:paraId="071DB11A" w14:textId="77777777" w:rsidR="003F733E" w:rsidRPr="003F733E" w:rsidRDefault="003F733E" w:rsidP="003F733E">
                  <w:pPr>
                    <w:jc w:val="center"/>
                    <w:rPr>
                      <w:rFonts w:cstheme="minorHAnsi"/>
                      <w:sz w:val="20"/>
                      <w:szCs w:val="20"/>
                    </w:rPr>
                  </w:pPr>
                  <w:r w:rsidRPr="003F733E">
                    <w:rPr>
                      <w:rFonts w:cstheme="minorHAnsi"/>
                      <w:sz w:val="20"/>
                      <w:szCs w:val="20"/>
                    </w:rPr>
                    <w:t>400mg/8ml suspension #</w:t>
                  </w:r>
                </w:p>
              </w:tc>
              <w:tc>
                <w:tcPr>
                  <w:tcW w:w="2970" w:type="dxa"/>
                  <w:shd w:val="clear" w:color="auto" w:fill="EDEDED" w:themeFill="accent3" w:themeFillTint="33"/>
                  <w:vAlign w:val="center"/>
                </w:tcPr>
                <w:p w14:paraId="191FD6A4" w14:textId="77777777" w:rsidR="003F733E" w:rsidRPr="003F733E" w:rsidRDefault="003F733E" w:rsidP="003F733E">
                  <w:pPr>
                    <w:jc w:val="center"/>
                    <w:rPr>
                      <w:rFonts w:cstheme="minorHAnsi"/>
                      <w:sz w:val="20"/>
                      <w:szCs w:val="20"/>
                    </w:rPr>
                  </w:pPr>
                  <w:r w:rsidRPr="003F733E">
                    <w:rPr>
                      <w:rFonts w:cstheme="minorHAnsi"/>
                      <w:sz w:val="20"/>
                      <w:szCs w:val="20"/>
                    </w:rPr>
                    <w:t>Levofloxacin</w:t>
                  </w:r>
                </w:p>
                <w:p w14:paraId="757A092A" w14:textId="77777777" w:rsidR="003F733E" w:rsidRPr="003F733E" w:rsidRDefault="003F733E" w:rsidP="003F733E">
                  <w:pPr>
                    <w:jc w:val="center"/>
                    <w:rPr>
                      <w:rFonts w:cstheme="minorHAnsi"/>
                      <w:sz w:val="20"/>
                      <w:szCs w:val="20"/>
                    </w:rPr>
                  </w:pPr>
                  <w:r w:rsidRPr="003F733E">
                    <w:rPr>
                      <w:rFonts w:cstheme="minorHAnsi"/>
                      <w:sz w:val="20"/>
                      <w:szCs w:val="20"/>
                    </w:rPr>
                    <w:t>50/75mg</w:t>
                  </w:r>
                </w:p>
                <w:p w14:paraId="65BE78AB" w14:textId="77777777" w:rsidR="003F733E" w:rsidRPr="003F733E" w:rsidRDefault="003F733E" w:rsidP="003F733E">
                  <w:pPr>
                    <w:jc w:val="center"/>
                    <w:rPr>
                      <w:rFonts w:cstheme="minorHAnsi"/>
                      <w:sz w:val="20"/>
                      <w:szCs w:val="20"/>
                    </w:rPr>
                  </w:pPr>
                  <w:r w:rsidRPr="003F733E">
                    <w:rPr>
                      <w:rFonts w:cstheme="minorHAnsi"/>
                      <w:sz w:val="20"/>
                      <w:szCs w:val="20"/>
                    </w:rPr>
                    <w:t>250 mg tablet OR 500 mg tablet OR 25 mg/ml suspension**</w:t>
                  </w:r>
                </w:p>
              </w:tc>
            </w:tr>
            <w:tr w:rsidR="003F733E" w:rsidRPr="003F733E" w14:paraId="3FF2C57B" w14:textId="77777777" w:rsidTr="008C7E28">
              <w:tc>
                <w:tcPr>
                  <w:tcW w:w="1224" w:type="dxa"/>
                  <w:shd w:val="clear" w:color="auto" w:fill="D9D9D9" w:themeFill="background1" w:themeFillShade="D9"/>
                  <w:vAlign w:val="center"/>
                </w:tcPr>
                <w:p w14:paraId="3AD2332C" w14:textId="77777777" w:rsidR="003F733E" w:rsidRPr="003F733E" w:rsidRDefault="003F733E" w:rsidP="003F733E">
                  <w:pPr>
                    <w:jc w:val="center"/>
                    <w:rPr>
                      <w:rFonts w:cstheme="minorHAnsi"/>
                      <w:sz w:val="20"/>
                      <w:szCs w:val="20"/>
                    </w:rPr>
                  </w:pPr>
                  <w:r w:rsidRPr="003F733E">
                    <w:rPr>
                      <w:rFonts w:cstheme="minorHAnsi"/>
                      <w:sz w:val="20"/>
                      <w:szCs w:val="20"/>
                    </w:rPr>
                    <w:t>&lt; 2</w:t>
                  </w:r>
                </w:p>
              </w:tc>
              <w:tc>
                <w:tcPr>
                  <w:tcW w:w="8471" w:type="dxa"/>
                  <w:gridSpan w:val="3"/>
                  <w:shd w:val="clear" w:color="auto" w:fill="FFFFFF" w:themeFill="background1"/>
                  <w:vAlign w:val="center"/>
                </w:tcPr>
                <w:p w14:paraId="2D01FA79" w14:textId="77777777" w:rsidR="003F733E" w:rsidRPr="003F733E" w:rsidRDefault="003F733E" w:rsidP="003F733E">
                  <w:pPr>
                    <w:jc w:val="center"/>
                    <w:rPr>
                      <w:rFonts w:cstheme="minorHAnsi"/>
                      <w:sz w:val="20"/>
                      <w:szCs w:val="20"/>
                    </w:rPr>
                  </w:pPr>
                  <w:r w:rsidRPr="003F733E">
                    <w:rPr>
                      <w:rFonts w:cstheme="minorHAnsi"/>
                      <w:sz w:val="20"/>
                      <w:szCs w:val="20"/>
                    </w:rPr>
                    <w:t>Obtain expert advice</w:t>
                  </w:r>
                </w:p>
              </w:tc>
            </w:tr>
            <w:tr w:rsidR="003F733E" w:rsidRPr="003F733E" w14:paraId="28974840" w14:textId="77777777" w:rsidTr="008C7E28">
              <w:tc>
                <w:tcPr>
                  <w:tcW w:w="1224" w:type="dxa"/>
                  <w:shd w:val="clear" w:color="auto" w:fill="D9D9D9" w:themeFill="background1" w:themeFillShade="D9"/>
                  <w:vAlign w:val="center"/>
                </w:tcPr>
                <w:p w14:paraId="5F8ECB23" w14:textId="77777777" w:rsidR="003F733E" w:rsidRPr="003F733E" w:rsidRDefault="003F733E" w:rsidP="003F733E">
                  <w:pPr>
                    <w:jc w:val="center"/>
                    <w:rPr>
                      <w:rFonts w:cstheme="minorHAnsi"/>
                      <w:sz w:val="20"/>
                      <w:szCs w:val="20"/>
                    </w:rPr>
                  </w:pPr>
                  <w:r w:rsidRPr="003F733E">
                    <w:rPr>
                      <w:rFonts w:cstheme="minorHAnsi"/>
                      <w:sz w:val="20"/>
                      <w:szCs w:val="20"/>
                    </w:rPr>
                    <w:t>2 – 2.9</w:t>
                  </w:r>
                </w:p>
              </w:tc>
              <w:tc>
                <w:tcPr>
                  <w:tcW w:w="3161" w:type="dxa"/>
                  <w:shd w:val="clear" w:color="auto" w:fill="FAEEBC"/>
                  <w:vAlign w:val="center"/>
                </w:tcPr>
                <w:p w14:paraId="0413D430" w14:textId="77777777" w:rsidR="003F733E" w:rsidRPr="003F733E" w:rsidRDefault="003F733E" w:rsidP="003F733E">
                  <w:pPr>
                    <w:jc w:val="center"/>
                    <w:rPr>
                      <w:rFonts w:cstheme="minorHAnsi"/>
                      <w:sz w:val="20"/>
                      <w:szCs w:val="20"/>
                    </w:rPr>
                  </w:pPr>
                  <w:r w:rsidRPr="003F733E">
                    <w:rPr>
                      <w:rFonts w:cstheme="minorHAnsi"/>
                      <w:sz w:val="20"/>
                      <w:szCs w:val="20"/>
                    </w:rPr>
                    <w:t>½ tab</w:t>
                  </w:r>
                </w:p>
              </w:tc>
              <w:tc>
                <w:tcPr>
                  <w:tcW w:w="2340" w:type="dxa"/>
                  <w:shd w:val="clear" w:color="auto" w:fill="FAEEBC"/>
                  <w:vAlign w:val="center"/>
                </w:tcPr>
                <w:p w14:paraId="07BFDA15" w14:textId="77777777" w:rsidR="003F733E" w:rsidRPr="003F733E" w:rsidRDefault="003F733E" w:rsidP="003F733E">
                  <w:pPr>
                    <w:jc w:val="center"/>
                    <w:rPr>
                      <w:rFonts w:cstheme="minorHAnsi"/>
                      <w:sz w:val="20"/>
                      <w:szCs w:val="20"/>
                    </w:rPr>
                  </w:pPr>
                  <w:r w:rsidRPr="003F733E">
                    <w:rPr>
                      <w:rFonts w:cstheme="minorHAnsi"/>
                      <w:sz w:val="20"/>
                      <w:szCs w:val="20"/>
                    </w:rPr>
                    <w:t>1 ml</w:t>
                  </w:r>
                </w:p>
              </w:tc>
              <w:tc>
                <w:tcPr>
                  <w:tcW w:w="2970" w:type="dxa"/>
                  <w:shd w:val="clear" w:color="auto" w:fill="EDEDED" w:themeFill="accent3" w:themeFillTint="33"/>
                  <w:vAlign w:val="center"/>
                </w:tcPr>
                <w:p w14:paraId="661E0449" w14:textId="77777777" w:rsidR="003F733E" w:rsidRPr="003F733E" w:rsidRDefault="003F733E" w:rsidP="003F733E">
                  <w:pPr>
                    <w:jc w:val="center"/>
                    <w:rPr>
                      <w:rFonts w:cstheme="minorHAnsi"/>
                      <w:sz w:val="20"/>
                      <w:szCs w:val="20"/>
                    </w:rPr>
                  </w:pPr>
                  <w:r w:rsidRPr="003F733E">
                    <w:rPr>
                      <w:rFonts w:cstheme="minorHAnsi"/>
                      <w:sz w:val="20"/>
                      <w:szCs w:val="20"/>
                    </w:rPr>
                    <w:t>2 ml</w:t>
                  </w:r>
                </w:p>
              </w:tc>
            </w:tr>
            <w:tr w:rsidR="003F733E" w:rsidRPr="003F733E" w14:paraId="166EBFD4" w14:textId="77777777" w:rsidTr="008C7E28">
              <w:tc>
                <w:tcPr>
                  <w:tcW w:w="1224" w:type="dxa"/>
                  <w:shd w:val="clear" w:color="auto" w:fill="D9D9D9" w:themeFill="background1" w:themeFillShade="D9"/>
                  <w:vAlign w:val="center"/>
                </w:tcPr>
                <w:p w14:paraId="4EBB9006" w14:textId="77777777" w:rsidR="003F733E" w:rsidRPr="003F733E" w:rsidRDefault="003F733E" w:rsidP="003F733E">
                  <w:pPr>
                    <w:jc w:val="center"/>
                    <w:rPr>
                      <w:rFonts w:cstheme="minorHAnsi"/>
                      <w:sz w:val="20"/>
                      <w:szCs w:val="20"/>
                    </w:rPr>
                  </w:pPr>
                  <w:r w:rsidRPr="003F733E">
                    <w:rPr>
                      <w:rFonts w:cstheme="minorHAnsi"/>
                      <w:sz w:val="20"/>
                      <w:szCs w:val="20"/>
                    </w:rPr>
                    <w:t>3 – 3.9</w:t>
                  </w:r>
                </w:p>
              </w:tc>
              <w:tc>
                <w:tcPr>
                  <w:tcW w:w="3161" w:type="dxa"/>
                  <w:shd w:val="clear" w:color="auto" w:fill="FAEEBC"/>
                  <w:vAlign w:val="center"/>
                </w:tcPr>
                <w:p w14:paraId="0C9108AE" w14:textId="77777777" w:rsidR="003F733E" w:rsidRPr="003F733E" w:rsidRDefault="003F733E" w:rsidP="003F733E">
                  <w:pPr>
                    <w:jc w:val="center"/>
                    <w:rPr>
                      <w:rFonts w:cstheme="minorHAnsi"/>
                      <w:sz w:val="20"/>
                      <w:szCs w:val="20"/>
                    </w:rPr>
                  </w:pPr>
                  <w:r w:rsidRPr="003F733E">
                    <w:rPr>
                      <w:rFonts w:cstheme="minorHAnsi"/>
                      <w:sz w:val="20"/>
                      <w:szCs w:val="20"/>
                    </w:rPr>
                    <w:t>¾ tab (3 ml)</w:t>
                  </w:r>
                </w:p>
              </w:tc>
              <w:tc>
                <w:tcPr>
                  <w:tcW w:w="2340" w:type="dxa"/>
                  <w:shd w:val="clear" w:color="auto" w:fill="FAEEBC"/>
                  <w:vAlign w:val="center"/>
                </w:tcPr>
                <w:p w14:paraId="3306AE2A" w14:textId="77777777" w:rsidR="003F733E" w:rsidRPr="003F733E" w:rsidRDefault="003F733E" w:rsidP="003F733E">
                  <w:pPr>
                    <w:jc w:val="center"/>
                    <w:rPr>
                      <w:rFonts w:cstheme="minorHAnsi"/>
                      <w:sz w:val="20"/>
                      <w:szCs w:val="20"/>
                    </w:rPr>
                  </w:pPr>
                  <w:r w:rsidRPr="003F733E">
                    <w:rPr>
                      <w:rFonts w:cstheme="minorHAnsi"/>
                      <w:sz w:val="20"/>
                      <w:szCs w:val="20"/>
                    </w:rPr>
                    <w:t>1.5 ml</w:t>
                  </w:r>
                </w:p>
              </w:tc>
              <w:tc>
                <w:tcPr>
                  <w:tcW w:w="2970" w:type="dxa"/>
                  <w:shd w:val="clear" w:color="auto" w:fill="EDEDED" w:themeFill="accent3" w:themeFillTint="33"/>
                  <w:vAlign w:val="center"/>
                </w:tcPr>
                <w:p w14:paraId="22544884" w14:textId="77777777" w:rsidR="003F733E" w:rsidRPr="003F733E" w:rsidRDefault="003F733E" w:rsidP="003F733E">
                  <w:pPr>
                    <w:jc w:val="center"/>
                    <w:rPr>
                      <w:rFonts w:cstheme="minorHAnsi"/>
                      <w:sz w:val="20"/>
                      <w:szCs w:val="20"/>
                    </w:rPr>
                  </w:pPr>
                  <w:r w:rsidRPr="003F733E">
                    <w:rPr>
                      <w:rFonts w:cstheme="minorHAnsi"/>
                      <w:sz w:val="20"/>
                      <w:szCs w:val="20"/>
                    </w:rPr>
                    <w:t>3 ml</w:t>
                  </w:r>
                </w:p>
              </w:tc>
            </w:tr>
            <w:tr w:rsidR="003F733E" w:rsidRPr="003F733E" w14:paraId="13F9F755" w14:textId="77777777" w:rsidTr="008C7E28">
              <w:tc>
                <w:tcPr>
                  <w:tcW w:w="1224" w:type="dxa"/>
                  <w:shd w:val="clear" w:color="auto" w:fill="D9D9D9" w:themeFill="background1" w:themeFillShade="D9"/>
                  <w:vAlign w:val="center"/>
                </w:tcPr>
                <w:p w14:paraId="31C1F39F" w14:textId="77777777" w:rsidR="003F733E" w:rsidRPr="003F733E" w:rsidRDefault="003F733E" w:rsidP="003F733E">
                  <w:pPr>
                    <w:jc w:val="center"/>
                    <w:rPr>
                      <w:rFonts w:cstheme="minorHAnsi"/>
                      <w:sz w:val="20"/>
                      <w:szCs w:val="20"/>
                    </w:rPr>
                  </w:pPr>
                  <w:r w:rsidRPr="003F733E">
                    <w:rPr>
                      <w:rFonts w:cstheme="minorHAnsi"/>
                      <w:sz w:val="20"/>
                      <w:szCs w:val="20"/>
                    </w:rPr>
                    <w:t>4 – 4.9</w:t>
                  </w:r>
                </w:p>
              </w:tc>
              <w:tc>
                <w:tcPr>
                  <w:tcW w:w="3161" w:type="dxa"/>
                  <w:shd w:val="clear" w:color="auto" w:fill="FAEEBC"/>
                  <w:vAlign w:val="center"/>
                </w:tcPr>
                <w:p w14:paraId="78ABD8CD" w14:textId="77777777" w:rsidR="003F733E" w:rsidRPr="003F733E" w:rsidRDefault="003F733E" w:rsidP="003F733E">
                  <w:pPr>
                    <w:jc w:val="center"/>
                    <w:rPr>
                      <w:rFonts w:cstheme="minorHAnsi"/>
                      <w:sz w:val="20"/>
                      <w:szCs w:val="20"/>
                    </w:rPr>
                  </w:pPr>
                  <w:r w:rsidRPr="003F733E">
                    <w:rPr>
                      <w:rFonts w:cstheme="minorHAnsi"/>
                      <w:sz w:val="20"/>
                      <w:szCs w:val="20"/>
                    </w:rPr>
                    <w:t>1 tab</w:t>
                  </w:r>
                </w:p>
              </w:tc>
              <w:tc>
                <w:tcPr>
                  <w:tcW w:w="2340" w:type="dxa"/>
                  <w:shd w:val="clear" w:color="auto" w:fill="FAEEBC"/>
                  <w:vAlign w:val="center"/>
                </w:tcPr>
                <w:p w14:paraId="73A91998" w14:textId="77777777" w:rsidR="003F733E" w:rsidRPr="003F733E" w:rsidRDefault="003F733E" w:rsidP="003F733E">
                  <w:pPr>
                    <w:jc w:val="center"/>
                    <w:rPr>
                      <w:rFonts w:cstheme="minorHAnsi"/>
                      <w:sz w:val="20"/>
                      <w:szCs w:val="20"/>
                    </w:rPr>
                  </w:pPr>
                  <w:r w:rsidRPr="003F733E">
                    <w:rPr>
                      <w:rFonts w:cstheme="minorHAnsi"/>
                      <w:sz w:val="20"/>
                      <w:szCs w:val="20"/>
                    </w:rPr>
                    <w:t>2.5 ml</w:t>
                  </w:r>
                </w:p>
              </w:tc>
              <w:tc>
                <w:tcPr>
                  <w:tcW w:w="2970" w:type="dxa"/>
                  <w:shd w:val="clear" w:color="auto" w:fill="EDEDED" w:themeFill="accent3" w:themeFillTint="33"/>
                  <w:vAlign w:val="center"/>
                </w:tcPr>
                <w:p w14:paraId="3947D66D" w14:textId="77777777" w:rsidR="003F733E" w:rsidRPr="003F733E" w:rsidRDefault="003F733E" w:rsidP="003F733E">
                  <w:pPr>
                    <w:jc w:val="center"/>
                    <w:rPr>
                      <w:rFonts w:cstheme="minorHAnsi"/>
                      <w:sz w:val="20"/>
                      <w:szCs w:val="20"/>
                    </w:rPr>
                  </w:pPr>
                  <w:r w:rsidRPr="003F733E">
                    <w:rPr>
                      <w:rFonts w:cstheme="minorHAnsi"/>
                      <w:sz w:val="20"/>
                      <w:szCs w:val="20"/>
                    </w:rPr>
                    <w:t>4 ml</w:t>
                  </w:r>
                </w:p>
              </w:tc>
            </w:tr>
            <w:tr w:rsidR="003F733E" w:rsidRPr="003F733E" w14:paraId="7B3BEF3B" w14:textId="77777777" w:rsidTr="008C7E28">
              <w:tc>
                <w:tcPr>
                  <w:tcW w:w="1224" w:type="dxa"/>
                  <w:shd w:val="clear" w:color="auto" w:fill="D9D9D9" w:themeFill="background1" w:themeFillShade="D9"/>
                  <w:vAlign w:val="center"/>
                </w:tcPr>
                <w:p w14:paraId="77922249" w14:textId="77777777" w:rsidR="003F733E" w:rsidRPr="003F733E" w:rsidRDefault="003F733E" w:rsidP="003F733E">
                  <w:pPr>
                    <w:jc w:val="center"/>
                    <w:rPr>
                      <w:rFonts w:cstheme="minorHAnsi"/>
                      <w:sz w:val="20"/>
                      <w:szCs w:val="20"/>
                    </w:rPr>
                  </w:pPr>
                  <w:r w:rsidRPr="003F733E">
                    <w:rPr>
                      <w:rFonts w:cstheme="minorHAnsi"/>
                      <w:sz w:val="20"/>
                      <w:szCs w:val="20"/>
                    </w:rPr>
                    <w:t>5 – 5.9</w:t>
                  </w:r>
                </w:p>
              </w:tc>
              <w:tc>
                <w:tcPr>
                  <w:tcW w:w="3161" w:type="dxa"/>
                  <w:shd w:val="clear" w:color="auto" w:fill="FAEEBC"/>
                  <w:vAlign w:val="center"/>
                </w:tcPr>
                <w:p w14:paraId="3C3A4361" w14:textId="77777777" w:rsidR="003F733E" w:rsidRPr="003F733E" w:rsidRDefault="003F733E" w:rsidP="003F733E">
                  <w:pPr>
                    <w:jc w:val="center"/>
                    <w:rPr>
                      <w:rFonts w:cstheme="minorHAnsi"/>
                      <w:sz w:val="20"/>
                      <w:szCs w:val="20"/>
                    </w:rPr>
                  </w:pPr>
                  <w:r w:rsidRPr="003F733E">
                    <w:rPr>
                      <w:rFonts w:cstheme="minorHAnsi"/>
                      <w:sz w:val="20"/>
                      <w:szCs w:val="20"/>
                    </w:rPr>
                    <w:t>1 tab</w:t>
                  </w:r>
                </w:p>
              </w:tc>
              <w:tc>
                <w:tcPr>
                  <w:tcW w:w="2340" w:type="dxa"/>
                  <w:shd w:val="clear" w:color="auto" w:fill="FAEEBC"/>
                  <w:vAlign w:val="center"/>
                </w:tcPr>
                <w:p w14:paraId="2237B9A1" w14:textId="77777777" w:rsidR="003F733E" w:rsidRPr="003F733E" w:rsidRDefault="003F733E" w:rsidP="003F733E">
                  <w:pPr>
                    <w:jc w:val="center"/>
                    <w:rPr>
                      <w:rFonts w:cstheme="minorHAnsi"/>
                      <w:sz w:val="20"/>
                      <w:szCs w:val="20"/>
                    </w:rPr>
                  </w:pPr>
                  <w:r w:rsidRPr="003F733E">
                    <w:rPr>
                      <w:rFonts w:cstheme="minorHAnsi"/>
                      <w:sz w:val="20"/>
                      <w:szCs w:val="20"/>
                    </w:rPr>
                    <w:t>2.5 ml</w:t>
                  </w:r>
                </w:p>
              </w:tc>
              <w:tc>
                <w:tcPr>
                  <w:tcW w:w="2970" w:type="dxa"/>
                  <w:shd w:val="clear" w:color="auto" w:fill="EDEDED" w:themeFill="accent3" w:themeFillTint="33"/>
                  <w:vAlign w:val="center"/>
                </w:tcPr>
                <w:p w14:paraId="4ED923B6" w14:textId="77777777" w:rsidR="003F733E" w:rsidRPr="003F733E" w:rsidRDefault="003F733E" w:rsidP="003F733E">
                  <w:pPr>
                    <w:jc w:val="center"/>
                    <w:rPr>
                      <w:rFonts w:cstheme="minorHAnsi"/>
                      <w:sz w:val="20"/>
                      <w:szCs w:val="20"/>
                    </w:rPr>
                  </w:pPr>
                  <w:r w:rsidRPr="003F733E">
                    <w:rPr>
                      <w:rFonts w:cstheme="minorHAnsi"/>
                      <w:sz w:val="20"/>
                      <w:szCs w:val="20"/>
                    </w:rPr>
                    <w:t>5 ml or ½ x 250 mg tablet</w:t>
                  </w:r>
                </w:p>
              </w:tc>
            </w:tr>
            <w:tr w:rsidR="003F733E" w:rsidRPr="003F733E" w14:paraId="5D293B60" w14:textId="77777777" w:rsidTr="008C7E28">
              <w:tc>
                <w:tcPr>
                  <w:tcW w:w="1224" w:type="dxa"/>
                  <w:shd w:val="clear" w:color="auto" w:fill="D9D9D9" w:themeFill="background1" w:themeFillShade="D9"/>
                  <w:vAlign w:val="center"/>
                </w:tcPr>
                <w:p w14:paraId="45559CC6" w14:textId="77777777" w:rsidR="003F733E" w:rsidRPr="003F733E" w:rsidRDefault="003F733E" w:rsidP="003F733E">
                  <w:pPr>
                    <w:jc w:val="center"/>
                    <w:rPr>
                      <w:rFonts w:cstheme="minorHAnsi"/>
                      <w:sz w:val="20"/>
                      <w:szCs w:val="20"/>
                    </w:rPr>
                  </w:pPr>
                  <w:r w:rsidRPr="003F733E">
                    <w:rPr>
                      <w:rFonts w:cstheme="minorHAnsi"/>
                      <w:sz w:val="20"/>
                      <w:szCs w:val="20"/>
                    </w:rPr>
                    <w:t>6 – 7.9</w:t>
                  </w:r>
                </w:p>
              </w:tc>
              <w:tc>
                <w:tcPr>
                  <w:tcW w:w="3161" w:type="dxa"/>
                  <w:shd w:val="clear" w:color="auto" w:fill="FAEEBC"/>
                  <w:vAlign w:val="center"/>
                </w:tcPr>
                <w:p w14:paraId="006C38F7" w14:textId="77777777" w:rsidR="003F733E" w:rsidRPr="003F733E" w:rsidRDefault="003F733E" w:rsidP="003F733E">
                  <w:pPr>
                    <w:jc w:val="center"/>
                    <w:rPr>
                      <w:rFonts w:cstheme="minorHAnsi"/>
                      <w:sz w:val="20"/>
                      <w:szCs w:val="20"/>
                    </w:rPr>
                  </w:pPr>
                  <w:r w:rsidRPr="003F733E">
                    <w:rPr>
                      <w:rFonts w:cstheme="minorHAnsi"/>
                      <w:sz w:val="20"/>
                      <w:szCs w:val="20"/>
                    </w:rPr>
                    <w:t>1 tab</w:t>
                  </w:r>
                </w:p>
              </w:tc>
              <w:tc>
                <w:tcPr>
                  <w:tcW w:w="2340" w:type="dxa"/>
                  <w:shd w:val="clear" w:color="auto" w:fill="FAEEBC"/>
                  <w:vAlign w:val="center"/>
                </w:tcPr>
                <w:p w14:paraId="52D217D2" w14:textId="77777777" w:rsidR="003F733E" w:rsidRPr="003F733E" w:rsidRDefault="003F733E" w:rsidP="003F733E">
                  <w:pPr>
                    <w:jc w:val="center"/>
                    <w:rPr>
                      <w:rFonts w:cstheme="minorHAnsi"/>
                      <w:sz w:val="20"/>
                      <w:szCs w:val="20"/>
                    </w:rPr>
                  </w:pPr>
                  <w:r w:rsidRPr="003F733E">
                    <w:rPr>
                      <w:rFonts w:cstheme="minorHAnsi"/>
                      <w:sz w:val="20"/>
                      <w:szCs w:val="20"/>
                    </w:rPr>
                    <w:t>2.5 ml</w:t>
                  </w:r>
                </w:p>
              </w:tc>
              <w:tc>
                <w:tcPr>
                  <w:tcW w:w="2970" w:type="dxa"/>
                  <w:shd w:val="clear" w:color="auto" w:fill="EDEDED" w:themeFill="accent3" w:themeFillTint="33"/>
                  <w:vAlign w:val="center"/>
                </w:tcPr>
                <w:p w14:paraId="60E8C70E" w14:textId="77777777" w:rsidR="003F733E" w:rsidRPr="003F733E" w:rsidRDefault="003F733E" w:rsidP="003F733E">
                  <w:pPr>
                    <w:jc w:val="center"/>
                    <w:rPr>
                      <w:rFonts w:cstheme="minorHAnsi"/>
                      <w:sz w:val="20"/>
                      <w:szCs w:val="20"/>
                    </w:rPr>
                  </w:pPr>
                  <w:r w:rsidRPr="003F733E">
                    <w:rPr>
                      <w:rFonts w:cstheme="minorHAnsi"/>
                      <w:sz w:val="20"/>
                      <w:szCs w:val="20"/>
                    </w:rPr>
                    <w:t>6 ml</w:t>
                  </w:r>
                </w:p>
              </w:tc>
            </w:tr>
            <w:tr w:rsidR="003F733E" w:rsidRPr="003F733E" w14:paraId="0C857299" w14:textId="77777777" w:rsidTr="008C7E28">
              <w:tc>
                <w:tcPr>
                  <w:tcW w:w="1224" w:type="dxa"/>
                  <w:shd w:val="clear" w:color="auto" w:fill="D9D9D9" w:themeFill="background1" w:themeFillShade="D9"/>
                  <w:vAlign w:val="center"/>
                </w:tcPr>
                <w:p w14:paraId="11D7C32B" w14:textId="77777777" w:rsidR="003F733E" w:rsidRPr="003F733E" w:rsidRDefault="003F733E" w:rsidP="003F733E">
                  <w:pPr>
                    <w:jc w:val="center"/>
                    <w:rPr>
                      <w:rFonts w:cstheme="minorHAnsi"/>
                      <w:sz w:val="20"/>
                      <w:szCs w:val="20"/>
                    </w:rPr>
                  </w:pPr>
                  <w:r w:rsidRPr="003F733E">
                    <w:rPr>
                      <w:rFonts w:cstheme="minorHAnsi"/>
                      <w:sz w:val="20"/>
                      <w:szCs w:val="20"/>
                    </w:rPr>
                    <w:t>8 – 9.9</w:t>
                  </w:r>
                </w:p>
              </w:tc>
              <w:tc>
                <w:tcPr>
                  <w:tcW w:w="3161" w:type="dxa"/>
                  <w:shd w:val="clear" w:color="auto" w:fill="FAEEBC"/>
                  <w:vAlign w:val="center"/>
                </w:tcPr>
                <w:p w14:paraId="1D6714AD" w14:textId="77777777" w:rsidR="003F733E" w:rsidRPr="003F733E" w:rsidRDefault="003F733E" w:rsidP="003F733E">
                  <w:pPr>
                    <w:jc w:val="center"/>
                    <w:rPr>
                      <w:rFonts w:cstheme="minorHAnsi"/>
                      <w:sz w:val="20"/>
                      <w:szCs w:val="20"/>
                    </w:rPr>
                  </w:pPr>
                  <w:r w:rsidRPr="003F733E">
                    <w:rPr>
                      <w:rFonts w:cstheme="minorHAnsi"/>
                      <w:sz w:val="20"/>
                      <w:szCs w:val="20"/>
                    </w:rPr>
                    <w:t>2 tabs</w:t>
                  </w:r>
                </w:p>
              </w:tc>
              <w:tc>
                <w:tcPr>
                  <w:tcW w:w="2340" w:type="dxa"/>
                  <w:shd w:val="clear" w:color="auto" w:fill="FAEEBC"/>
                  <w:vAlign w:val="center"/>
                </w:tcPr>
                <w:p w14:paraId="1690F256" w14:textId="77777777" w:rsidR="003F733E" w:rsidRPr="003F733E" w:rsidRDefault="003F733E" w:rsidP="003F733E">
                  <w:pPr>
                    <w:jc w:val="center"/>
                    <w:rPr>
                      <w:rFonts w:cstheme="minorHAnsi"/>
                      <w:sz w:val="20"/>
                      <w:szCs w:val="20"/>
                    </w:rPr>
                  </w:pPr>
                  <w:r w:rsidRPr="003F733E">
                    <w:rPr>
                      <w:rFonts w:cstheme="minorHAnsi"/>
                      <w:sz w:val="20"/>
                      <w:szCs w:val="20"/>
                    </w:rPr>
                    <w:t>½ tab or 4 ml</w:t>
                  </w:r>
                </w:p>
              </w:tc>
              <w:tc>
                <w:tcPr>
                  <w:tcW w:w="2970" w:type="dxa"/>
                  <w:shd w:val="clear" w:color="auto" w:fill="EDEDED" w:themeFill="accent3" w:themeFillTint="33"/>
                  <w:vAlign w:val="center"/>
                </w:tcPr>
                <w:p w14:paraId="51AD9DA4" w14:textId="77777777" w:rsidR="003F733E" w:rsidRPr="003F733E" w:rsidRDefault="003F733E" w:rsidP="003F733E">
                  <w:pPr>
                    <w:jc w:val="center"/>
                    <w:rPr>
                      <w:rFonts w:cstheme="minorHAnsi"/>
                      <w:sz w:val="20"/>
                      <w:szCs w:val="20"/>
                    </w:rPr>
                  </w:pPr>
                  <w:r w:rsidRPr="003F733E">
                    <w:rPr>
                      <w:rFonts w:cstheme="minorHAnsi"/>
                      <w:sz w:val="20"/>
                      <w:szCs w:val="20"/>
                    </w:rPr>
                    <w:t>7 ml</w:t>
                  </w:r>
                </w:p>
              </w:tc>
            </w:tr>
            <w:tr w:rsidR="003F733E" w:rsidRPr="003F733E" w14:paraId="0FC8A99F" w14:textId="77777777" w:rsidTr="008C7E28">
              <w:tc>
                <w:tcPr>
                  <w:tcW w:w="1224" w:type="dxa"/>
                  <w:shd w:val="clear" w:color="auto" w:fill="D9D9D9" w:themeFill="background1" w:themeFillShade="D9"/>
                  <w:vAlign w:val="center"/>
                </w:tcPr>
                <w:p w14:paraId="768A1F23" w14:textId="77777777" w:rsidR="003F733E" w:rsidRPr="003F733E" w:rsidRDefault="003F733E" w:rsidP="003F733E">
                  <w:pPr>
                    <w:jc w:val="center"/>
                    <w:rPr>
                      <w:rFonts w:cstheme="minorHAnsi"/>
                      <w:sz w:val="20"/>
                      <w:szCs w:val="20"/>
                    </w:rPr>
                  </w:pPr>
                  <w:r w:rsidRPr="003F733E">
                    <w:rPr>
                      <w:rFonts w:cstheme="minorHAnsi"/>
                      <w:sz w:val="20"/>
                      <w:szCs w:val="20"/>
                    </w:rPr>
                    <w:t>10 – 11.9</w:t>
                  </w:r>
                </w:p>
              </w:tc>
              <w:tc>
                <w:tcPr>
                  <w:tcW w:w="3161" w:type="dxa"/>
                  <w:shd w:val="clear" w:color="auto" w:fill="FAEEBC"/>
                  <w:vAlign w:val="center"/>
                </w:tcPr>
                <w:p w14:paraId="2BD96D77" w14:textId="77777777" w:rsidR="003F733E" w:rsidRPr="003F733E" w:rsidRDefault="003F733E" w:rsidP="003F733E">
                  <w:pPr>
                    <w:jc w:val="center"/>
                    <w:rPr>
                      <w:rFonts w:cstheme="minorHAnsi"/>
                      <w:sz w:val="20"/>
                      <w:szCs w:val="20"/>
                    </w:rPr>
                  </w:pPr>
                  <w:r w:rsidRPr="003F733E">
                    <w:rPr>
                      <w:rFonts w:cstheme="minorHAnsi"/>
                      <w:sz w:val="20"/>
                      <w:szCs w:val="20"/>
                    </w:rPr>
                    <w:t>2 tabs</w:t>
                  </w:r>
                </w:p>
              </w:tc>
              <w:tc>
                <w:tcPr>
                  <w:tcW w:w="2340" w:type="dxa"/>
                  <w:shd w:val="clear" w:color="auto" w:fill="FAEEBC"/>
                  <w:vAlign w:val="center"/>
                </w:tcPr>
                <w:p w14:paraId="4F492980" w14:textId="77777777" w:rsidR="003F733E" w:rsidRPr="003F733E" w:rsidRDefault="003F733E" w:rsidP="003F733E">
                  <w:pPr>
                    <w:jc w:val="center"/>
                    <w:rPr>
                      <w:rFonts w:cstheme="minorHAnsi"/>
                      <w:sz w:val="20"/>
                      <w:szCs w:val="20"/>
                    </w:rPr>
                  </w:pPr>
                  <w:r w:rsidRPr="003F733E">
                    <w:rPr>
                      <w:rFonts w:cstheme="minorHAnsi"/>
                      <w:sz w:val="20"/>
                      <w:szCs w:val="20"/>
                    </w:rPr>
                    <w:t>½ tab or 4 ml</w:t>
                  </w:r>
                </w:p>
              </w:tc>
              <w:tc>
                <w:tcPr>
                  <w:tcW w:w="2970" w:type="dxa"/>
                  <w:vMerge w:val="restart"/>
                  <w:shd w:val="clear" w:color="auto" w:fill="EDEDED" w:themeFill="accent3" w:themeFillTint="33"/>
                  <w:vAlign w:val="center"/>
                </w:tcPr>
                <w:p w14:paraId="44C9E0FA" w14:textId="77777777" w:rsidR="003F733E" w:rsidRPr="003F733E" w:rsidRDefault="003F733E" w:rsidP="003F733E">
                  <w:pPr>
                    <w:jc w:val="center"/>
                    <w:rPr>
                      <w:rFonts w:cstheme="minorHAnsi"/>
                      <w:sz w:val="20"/>
                      <w:szCs w:val="20"/>
                    </w:rPr>
                  </w:pPr>
                  <w:r w:rsidRPr="003F733E">
                    <w:rPr>
                      <w:rFonts w:cstheme="minorHAnsi"/>
                      <w:sz w:val="20"/>
                      <w:szCs w:val="20"/>
                    </w:rPr>
                    <w:t>10 mL or 1 x 250 mg tablet</w:t>
                  </w:r>
                </w:p>
              </w:tc>
            </w:tr>
            <w:tr w:rsidR="003F733E" w:rsidRPr="003F733E" w14:paraId="42352342" w14:textId="77777777" w:rsidTr="008C7E28">
              <w:tc>
                <w:tcPr>
                  <w:tcW w:w="1224" w:type="dxa"/>
                  <w:shd w:val="clear" w:color="auto" w:fill="D9D9D9" w:themeFill="background1" w:themeFillShade="D9"/>
                  <w:vAlign w:val="center"/>
                </w:tcPr>
                <w:p w14:paraId="201FE13A" w14:textId="77777777" w:rsidR="003F733E" w:rsidRPr="003F733E" w:rsidRDefault="003F733E" w:rsidP="003F733E">
                  <w:pPr>
                    <w:jc w:val="center"/>
                    <w:rPr>
                      <w:rFonts w:cstheme="minorHAnsi"/>
                      <w:sz w:val="20"/>
                      <w:szCs w:val="20"/>
                    </w:rPr>
                  </w:pPr>
                  <w:r w:rsidRPr="003F733E">
                    <w:rPr>
                      <w:rFonts w:cstheme="minorHAnsi"/>
                      <w:sz w:val="20"/>
                      <w:szCs w:val="20"/>
                    </w:rPr>
                    <w:t>12 – 12.9</w:t>
                  </w:r>
                </w:p>
              </w:tc>
              <w:tc>
                <w:tcPr>
                  <w:tcW w:w="3161" w:type="dxa"/>
                  <w:shd w:val="clear" w:color="auto" w:fill="FAEEBC"/>
                  <w:vAlign w:val="center"/>
                </w:tcPr>
                <w:p w14:paraId="021024D9" w14:textId="77777777" w:rsidR="003F733E" w:rsidRPr="003F733E" w:rsidRDefault="003F733E" w:rsidP="003F733E">
                  <w:pPr>
                    <w:jc w:val="center"/>
                    <w:rPr>
                      <w:rFonts w:cstheme="minorHAnsi"/>
                      <w:sz w:val="20"/>
                      <w:szCs w:val="20"/>
                    </w:rPr>
                  </w:pPr>
                  <w:r w:rsidRPr="003F733E">
                    <w:rPr>
                      <w:rFonts w:cstheme="minorHAnsi"/>
                      <w:sz w:val="20"/>
                      <w:szCs w:val="20"/>
                    </w:rPr>
                    <w:t>3 tabs</w:t>
                  </w:r>
                </w:p>
              </w:tc>
              <w:tc>
                <w:tcPr>
                  <w:tcW w:w="2340" w:type="dxa"/>
                  <w:shd w:val="clear" w:color="auto" w:fill="FAEEBC"/>
                  <w:vAlign w:val="center"/>
                </w:tcPr>
                <w:p w14:paraId="406243D7" w14:textId="77777777" w:rsidR="003F733E" w:rsidRPr="003F733E" w:rsidRDefault="003F733E" w:rsidP="003F733E">
                  <w:pPr>
                    <w:jc w:val="center"/>
                    <w:rPr>
                      <w:rFonts w:cstheme="minorHAnsi"/>
                      <w:sz w:val="20"/>
                      <w:szCs w:val="20"/>
                    </w:rPr>
                  </w:pPr>
                  <w:r w:rsidRPr="003F733E">
                    <w:rPr>
                      <w:rFonts w:cstheme="minorHAnsi"/>
                      <w:sz w:val="20"/>
                      <w:szCs w:val="20"/>
                    </w:rPr>
                    <w:t>¾ tab or 6 ml</w:t>
                  </w:r>
                </w:p>
              </w:tc>
              <w:tc>
                <w:tcPr>
                  <w:tcW w:w="2970" w:type="dxa"/>
                  <w:vMerge/>
                  <w:shd w:val="clear" w:color="auto" w:fill="EDEDED" w:themeFill="accent3" w:themeFillTint="33"/>
                  <w:vAlign w:val="center"/>
                </w:tcPr>
                <w:p w14:paraId="14D172FD" w14:textId="77777777" w:rsidR="003F733E" w:rsidRPr="003F733E" w:rsidRDefault="003F733E" w:rsidP="003F733E">
                  <w:pPr>
                    <w:jc w:val="center"/>
                    <w:rPr>
                      <w:rFonts w:cstheme="minorHAnsi"/>
                      <w:sz w:val="20"/>
                      <w:szCs w:val="20"/>
                    </w:rPr>
                  </w:pPr>
                </w:p>
              </w:tc>
            </w:tr>
            <w:tr w:rsidR="003F733E" w:rsidRPr="003F733E" w14:paraId="76C3B8DA" w14:textId="77777777" w:rsidTr="008C7E28">
              <w:tc>
                <w:tcPr>
                  <w:tcW w:w="1224" w:type="dxa"/>
                  <w:shd w:val="clear" w:color="auto" w:fill="D9D9D9" w:themeFill="background1" w:themeFillShade="D9"/>
                  <w:vAlign w:val="center"/>
                </w:tcPr>
                <w:p w14:paraId="0B968288" w14:textId="77777777" w:rsidR="003F733E" w:rsidRPr="003F733E" w:rsidRDefault="003F733E" w:rsidP="003F733E">
                  <w:pPr>
                    <w:jc w:val="center"/>
                    <w:rPr>
                      <w:rFonts w:cstheme="minorHAnsi"/>
                      <w:sz w:val="20"/>
                      <w:szCs w:val="20"/>
                    </w:rPr>
                  </w:pPr>
                  <w:r w:rsidRPr="003F733E">
                    <w:rPr>
                      <w:rFonts w:cstheme="minorHAnsi"/>
                      <w:sz w:val="20"/>
                      <w:szCs w:val="20"/>
                    </w:rPr>
                    <w:t>13 – 15.9</w:t>
                  </w:r>
                </w:p>
              </w:tc>
              <w:tc>
                <w:tcPr>
                  <w:tcW w:w="3161" w:type="dxa"/>
                  <w:shd w:val="clear" w:color="auto" w:fill="FAEEBC"/>
                  <w:vAlign w:val="center"/>
                </w:tcPr>
                <w:p w14:paraId="281A4FEF" w14:textId="77777777" w:rsidR="003F733E" w:rsidRPr="003F733E" w:rsidRDefault="003F733E" w:rsidP="003F733E">
                  <w:pPr>
                    <w:jc w:val="center"/>
                    <w:rPr>
                      <w:rFonts w:cstheme="minorHAnsi"/>
                      <w:sz w:val="20"/>
                      <w:szCs w:val="20"/>
                    </w:rPr>
                  </w:pPr>
                  <w:r w:rsidRPr="003F733E">
                    <w:rPr>
                      <w:rFonts w:cstheme="minorHAnsi"/>
                      <w:sz w:val="20"/>
                      <w:szCs w:val="20"/>
                    </w:rPr>
                    <w:t>3 tabs</w:t>
                  </w:r>
                </w:p>
              </w:tc>
              <w:tc>
                <w:tcPr>
                  <w:tcW w:w="2340" w:type="dxa"/>
                  <w:shd w:val="clear" w:color="auto" w:fill="FAEEBC"/>
                  <w:vAlign w:val="center"/>
                </w:tcPr>
                <w:p w14:paraId="147943F7" w14:textId="77777777" w:rsidR="003F733E" w:rsidRPr="003F733E" w:rsidRDefault="003F733E" w:rsidP="003F733E">
                  <w:pPr>
                    <w:jc w:val="center"/>
                    <w:rPr>
                      <w:rFonts w:cstheme="minorHAnsi"/>
                      <w:sz w:val="20"/>
                      <w:szCs w:val="20"/>
                    </w:rPr>
                  </w:pPr>
                  <w:r w:rsidRPr="003F733E">
                    <w:rPr>
                      <w:rFonts w:cstheme="minorHAnsi"/>
                      <w:sz w:val="20"/>
                      <w:szCs w:val="20"/>
                    </w:rPr>
                    <w:t>¾ tab or 6 ml</w:t>
                  </w:r>
                </w:p>
              </w:tc>
              <w:tc>
                <w:tcPr>
                  <w:tcW w:w="2970" w:type="dxa"/>
                  <w:shd w:val="clear" w:color="auto" w:fill="EDEDED" w:themeFill="accent3" w:themeFillTint="33"/>
                  <w:vAlign w:val="center"/>
                </w:tcPr>
                <w:p w14:paraId="0B3120CB" w14:textId="77777777" w:rsidR="003F733E" w:rsidRPr="003F733E" w:rsidRDefault="003F733E" w:rsidP="003F733E">
                  <w:pPr>
                    <w:jc w:val="center"/>
                    <w:rPr>
                      <w:rFonts w:cstheme="minorHAnsi"/>
                      <w:sz w:val="20"/>
                      <w:szCs w:val="20"/>
                    </w:rPr>
                  </w:pPr>
                  <w:r w:rsidRPr="003F733E">
                    <w:rPr>
                      <w:rFonts w:cstheme="minorHAnsi"/>
                      <w:sz w:val="20"/>
                      <w:szCs w:val="20"/>
                    </w:rPr>
                    <w:t>15 mL or 1 ½ x 250 mg tablet</w:t>
                  </w:r>
                </w:p>
              </w:tc>
            </w:tr>
            <w:tr w:rsidR="003F733E" w:rsidRPr="003F733E" w14:paraId="7C17F1ED" w14:textId="77777777" w:rsidTr="008C7E28">
              <w:tc>
                <w:tcPr>
                  <w:tcW w:w="1224" w:type="dxa"/>
                  <w:shd w:val="clear" w:color="auto" w:fill="D9D9D9" w:themeFill="background1" w:themeFillShade="D9"/>
                  <w:vAlign w:val="center"/>
                </w:tcPr>
                <w:p w14:paraId="4D976A5F" w14:textId="77777777" w:rsidR="003F733E" w:rsidRPr="003F733E" w:rsidRDefault="003F733E" w:rsidP="003F733E">
                  <w:pPr>
                    <w:jc w:val="center"/>
                    <w:rPr>
                      <w:rFonts w:cstheme="minorHAnsi"/>
                      <w:sz w:val="20"/>
                      <w:szCs w:val="20"/>
                    </w:rPr>
                  </w:pPr>
                  <w:r w:rsidRPr="003F733E">
                    <w:rPr>
                      <w:rFonts w:cstheme="minorHAnsi"/>
                      <w:sz w:val="20"/>
                      <w:szCs w:val="20"/>
                    </w:rPr>
                    <w:t>16 – 24.9</w:t>
                  </w:r>
                </w:p>
              </w:tc>
              <w:tc>
                <w:tcPr>
                  <w:tcW w:w="3161" w:type="dxa"/>
                  <w:shd w:val="clear" w:color="auto" w:fill="FAEEBC"/>
                  <w:vAlign w:val="center"/>
                </w:tcPr>
                <w:p w14:paraId="44D89CFF" w14:textId="77777777" w:rsidR="003F733E" w:rsidRPr="003F733E" w:rsidRDefault="003F733E" w:rsidP="003F733E">
                  <w:pPr>
                    <w:jc w:val="center"/>
                    <w:rPr>
                      <w:rFonts w:cstheme="minorHAnsi"/>
                      <w:sz w:val="20"/>
                      <w:szCs w:val="20"/>
                    </w:rPr>
                  </w:pPr>
                  <w:r w:rsidRPr="003F733E">
                    <w:rPr>
                      <w:rFonts w:cstheme="minorHAnsi"/>
                      <w:sz w:val="20"/>
                      <w:szCs w:val="20"/>
                    </w:rPr>
                    <w:t>4 tabs</w:t>
                  </w:r>
                </w:p>
              </w:tc>
              <w:tc>
                <w:tcPr>
                  <w:tcW w:w="2340" w:type="dxa"/>
                  <w:shd w:val="clear" w:color="auto" w:fill="FAEEBC"/>
                  <w:vAlign w:val="center"/>
                </w:tcPr>
                <w:p w14:paraId="450BBE59" w14:textId="77777777" w:rsidR="003F733E" w:rsidRPr="003F733E" w:rsidRDefault="003F733E" w:rsidP="003F733E">
                  <w:pPr>
                    <w:jc w:val="center"/>
                    <w:rPr>
                      <w:rFonts w:cstheme="minorHAnsi"/>
                      <w:sz w:val="20"/>
                      <w:szCs w:val="20"/>
                    </w:rPr>
                  </w:pPr>
                  <w:r w:rsidRPr="003F733E">
                    <w:rPr>
                      <w:rFonts w:cstheme="minorHAnsi"/>
                      <w:sz w:val="20"/>
                      <w:szCs w:val="20"/>
                    </w:rPr>
                    <w:t>1 tab or 8 ml</w:t>
                  </w:r>
                </w:p>
              </w:tc>
              <w:tc>
                <w:tcPr>
                  <w:tcW w:w="2970" w:type="dxa"/>
                  <w:shd w:val="clear" w:color="auto" w:fill="EDEDED" w:themeFill="accent3" w:themeFillTint="33"/>
                  <w:vAlign w:val="center"/>
                </w:tcPr>
                <w:p w14:paraId="6E9242C2" w14:textId="77777777" w:rsidR="003F733E" w:rsidRPr="003F733E" w:rsidRDefault="003F733E" w:rsidP="003F733E">
                  <w:pPr>
                    <w:jc w:val="center"/>
                    <w:rPr>
                      <w:rFonts w:cstheme="minorHAnsi"/>
                      <w:sz w:val="20"/>
                      <w:szCs w:val="20"/>
                    </w:rPr>
                  </w:pPr>
                  <w:r w:rsidRPr="003F733E">
                    <w:rPr>
                      <w:rFonts w:cstheme="minorHAnsi"/>
                      <w:sz w:val="20"/>
                      <w:szCs w:val="20"/>
                    </w:rPr>
                    <w:t>1 x 500 mg tablet or 2 x 250 mg tablet or 20 mL</w:t>
                  </w:r>
                </w:p>
              </w:tc>
            </w:tr>
            <w:tr w:rsidR="003F733E" w:rsidRPr="003F733E" w14:paraId="4F262B82" w14:textId="77777777" w:rsidTr="008C7E28">
              <w:tc>
                <w:tcPr>
                  <w:tcW w:w="1224" w:type="dxa"/>
                  <w:vMerge w:val="restart"/>
                  <w:shd w:val="clear" w:color="auto" w:fill="D9D9D9" w:themeFill="background1" w:themeFillShade="D9"/>
                  <w:vAlign w:val="center"/>
                </w:tcPr>
                <w:p w14:paraId="3DA90F34" w14:textId="77777777" w:rsidR="003F733E" w:rsidRPr="003F733E" w:rsidRDefault="003F733E" w:rsidP="003F733E">
                  <w:pPr>
                    <w:jc w:val="center"/>
                    <w:rPr>
                      <w:rFonts w:cstheme="minorHAnsi"/>
                      <w:sz w:val="20"/>
                      <w:szCs w:val="20"/>
                    </w:rPr>
                  </w:pPr>
                  <w:r w:rsidRPr="003F733E">
                    <w:rPr>
                      <w:rFonts w:cstheme="minorHAnsi"/>
                      <w:sz w:val="20"/>
                      <w:szCs w:val="20"/>
                    </w:rPr>
                    <w:t>≥ 25</w:t>
                  </w:r>
                </w:p>
              </w:tc>
              <w:tc>
                <w:tcPr>
                  <w:tcW w:w="5501" w:type="dxa"/>
                  <w:gridSpan w:val="2"/>
                  <w:vMerge w:val="restart"/>
                  <w:shd w:val="clear" w:color="auto" w:fill="FAEEBC"/>
                  <w:vAlign w:val="center"/>
                </w:tcPr>
                <w:p w14:paraId="19B90C58" w14:textId="77777777" w:rsidR="003F733E" w:rsidRPr="003F733E" w:rsidRDefault="003F733E" w:rsidP="003F733E">
                  <w:pPr>
                    <w:jc w:val="center"/>
                    <w:rPr>
                      <w:rFonts w:cstheme="minorHAnsi"/>
                      <w:sz w:val="20"/>
                      <w:szCs w:val="20"/>
                    </w:rPr>
                  </w:pPr>
                  <w:r w:rsidRPr="003F733E">
                    <w:rPr>
                      <w:rFonts w:cstheme="minorHAnsi"/>
                      <w:sz w:val="20"/>
                      <w:szCs w:val="20"/>
                    </w:rPr>
                    <w:t>HRZE</w:t>
                  </w:r>
                </w:p>
                <w:p w14:paraId="6B1B4643" w14:textId="77777777" w:rsidR="003F733E" w:rsidRPr="003F733E" w:rsidRDefault="003F733E" w:rsidP="003F733E">
                  <w:pPr>
                    <w:jc w:val="center"/>
                    <w:rPr>
                      <w:rFonts w:cstheme="minorHAnsi"/>
                      <w:sz w:val="20"/>
                      <w:szCs w:val="20"/>
                    </w:rPr>
                  </w:pPr>
                  <w:r w:rsidRPr="003F733E">
                    <w:rPr>
                      <w:rFonts w:cstheme="minorHAnsi"/>
                      <w:sz w:val="20"/>
                      <w:szCs w:val="20"/>
                    </w:rPr>
                    <w:t>75/150/400/275 mg tablet</w:t>
                  </w:r>
                </w:p>
              </w:tc>
              <w:tc>
                <w:tcPr>
                  <w:tcW w:w="2970" w:type="dxa"/>
                  <w:shd w:val="clear" w:color="auto" w:fill="BFBFBF" w:themeFill="background1" w:themeFillShade="BF"/>
                  <w:vAlign w:val="center"/>
                </w:tcPr>
                <w:p w14:paraId="10635E52" w14:textId="77777777" w:rsidR="003F733E" w:rsidRPr="003F733E" w:rsidRDefault="003F733E" w:rsidP="003F733E">
                  <w:pPr>
                    <w:jc w:val="center"/>
                    <w:rPr>
                      <w:rFonts w:cstheme="minorHAnsi"/>
                      <w:sz w:val="20"/>
                      <w:szCs w:val="20"/>
                    </w:rPr>
                  </w:pPr>
                </w:p>
              </w:tc>
            </w:tr>
            <w:tr w:rsidR="003F733E" w:rsidRPr="003F733E" w14:paraId="5A43FFCD" w14:textId="77777777" w:rsidTr="008C7E28">
              <w:tc>
                <w:tcPr>
                  <w:tcW w:w="1224" w:type="dxa"/>
                  <w:vMerge/>
                  <w:shd w:val="clear" w:color="auto" w:fill="D9D9D9" w:themeFill="background1" w:themeFillShade="D9"/>
                  <w:vAlign w:val="center"/>
                </w:tcPr>
                <w:p w14:paraId="065FEB27" w14:textId="77777777" w:rsidR="003F733E" w:rsidRPr="003F733E" w:rsidRDefault="003F733E" w:rsidP="003F733E">
                  <w:pPr>
                    <w:jc w:val="center"/>
                    <w:rPr>
                      <w:rFonts w:cstheme="minorHAnsi"/>
                      <w:sz w:val="20"/>
                      <w:szCs w:val="20"/>
                    </w:rPr>
                  </w:pPr>
                </w:p>
              </w:tc>
              <w:tc>
                <w:tcPr>
                  <w:tcW w:w="5501" w:type="dxa"/>
                  <w:gridSpan w:val="2"/>
                  <w:vMerge/>
                  <w:shd w:val="clear" w:color="auto" w:fill="FAEEBC"/>
                  <w:vAlign w:val="center"/>
                </w:tcPr>
                <w:p w14:paraId="28CCF13D" w14:textId="77777777" w:rsidR="003F733E" w:rsidRPr="003F733E" w:rsidRDefault="003F733E" w:rsidP="003F733E">
                  <w:pPr>
                    <w:jc w:val="center"/>
                    <w:rPr>
                      <w:rFonts w:cstheme="minorHAnsi"/>
                      <w:sz w:val="20"/>
                      <w:szCs w:val="20"/>
                    </w:rPr>
                  </w:pPr>
                </w:p>
              </w:tc>
              <w:tc>
                <w:tcPr>
                  <w:tcW w:w="2970" w:type="dxa"/>
                  <w:shd w:val="clear" w:color="auto" w:fill="BFBFBF" w:themeFill="background1" w:themeFillShade="BF"/>
                  <w:vAlign w:val="center"/>
                </w:tcPr>
                <w:p w14:paraId="594F823B" w14:textId="77777777" w:rsidR="003F733E" w:rsidRPr="003F733E" w:rsidRDefault="003F733E" w:rsidP="003F733E">
                  <w:pPr>
                    <w:jc w:val="center"/>
                    <w:rPr>
                      <w:rFonts w:cstheme="minorHAnsi"/>
                      <w:sz w:val="20"/>
                      <w:szCs w:val="20"/>
                    </w:rPr>
                  </w:pPr>
                </w:p>
              </w:tc>
            </w:tr>
            <w:tr w:rsidR="003F733E" w:rsidRPr="003F733E" w14:paraId="5959EFD2" w14:textId="77777777" w:rsidTr="008C7E28">
              <w:tc>
                <w:tcPr>
                  <w:tcW w:w="1224" w:type="dxa"/>
                  <w:shd w:val="clear" w:color="auto" w:fill="D9D9D9" w:themeFill="background1" w:themeFillShade="D9"/>
                  <w:vAlign w:val="center"/>
                </w:tcPr>
                <w:p w14:paraId="7DB94AAA" w14:textId="77777777" w:rsidR="003F733E" w:rsidRPr="003F733E" w:rsidRDefault="003F733E" w:rsidP="003F733E">
                  <w:pPr>
                    <w:jc w:val="center"/>
                    <w:rPr>
                      <w:rFonts w:cstheme="minorHAnsi"/>
                      <w:sz w:val="20"/>
                      <w:szCs w:val="20"/>
                    </w:rPr>
                  </w:pPr>
                  <w:r w:rsidRPr="003F733E">
                    <w:rPr>
                      <w:rFonts w:cstheme="minorHAnsi"/>
                      <w:sz w:val="20"/>
                      <w:szCs w:val="20"/>
                    </w:rPr>
                    <w:t>25 – 29.9</w:t>
                  </w:r>
                </w:p>
              </w:tc>
              <w:tc>
                <w:tcPr>
                  <w:tcW w:w="5501" w:type="dxa"/>
                  <w:gridSpan w:val="2"/>
                  <w:shd w:val="clear" w:color="auto" w:fill="FAEEBC"/>
                  <w:vAlign w:val="center"/>
                </w:tcPr>
                <w:p w14:paraId="48724AE0" w14:textId="77777777" w:rsidR="003F733E" w:rsidRPr="003F733E" w:rsidRDefault="003F733E" w:rsidP="003F733E">
                  <w:pPr>
                    <w:jc w:val="center"/>
                    <w:rPr>
                      <w:rFonts w:cstheme="minorHAnsi"/>
                      <w:sz w:val="20"/>
                      <w:szCs w:val="20"/>
                    </w:rPr>
                  </w:pPr>
                  <w:r w:rsidRPr="003F733E">
                    <w:rPr>
                      <w:rFonts w:cstheme="minorHAnsi"/>
                      <w:sz w:val="20"/>
                      <w:szCs w:val="20"/>
                    </w:rPr>
                    <w:t>2 tabs</w:t>
                  </w:r>
                </w:p>
              </w:tc>
              <w:tc>
                <w:tcPr>
                  <w:tcW w:w="2970" w:type="dxa"/>
                  <w:vMerge w:val="restart"/>
                  <w:shd w:val="clear" w:color="auto" w:fill="EDEDED" w:themeFill="accent3" w:themeFillTint="33"/>
                  <w:vAlign w:val="center"/>
                </w:tcPr>
                <w:p w14:paraId="63AF5B99" w14:textId="77777777" w:rsidR="003F733E" w:rsidRPr="003F733E" w:rsidRDefault="003F733E" w:rsidP="003F733E">
                  <w:pPr>
                    <w:jc w:val="center"/>
                    <w:rPr>
                      <w:rFonts w:cstheme="minorHAnsi"/>
                      <w:sz w:val="20"/>
                      <w:szCs w:val="20"/>
                    </w:rPr>
                  </w:pPr>
                  <w:r w:rsidRPr="003F733E">
                    <w:rPr>
                      <w:rFonts w:cstheme="minorHAnsi"/>
                      <w:sz w:val="20"/>
                      <w:szCs w:val="20"/>
                    </w:rPr>
                    <w:t>1 ½ x 500mg or 3 x 250mg tablets daily</w:t>
                  </w:r>
                </w:p>
              </w:tc>
            </w:tr>
            <w:tr w:rsidR="003F733E" w:rsidRPr="003F733E" w14:paraId="226F0309" w14:textId="77777777" w:rsidTr="008C7E28">
              <w:tc>
                <w:tcPr>
                  <w:tcW w:w="1224" w:type="dxa"/>
                  <w:shd w:val="clear" w:color="auto" w:fill="D9D9D9" w:themeFill="background1" w:themeFillShade="D9"/>
                  <w:vAlign w:val="center"/>
                </w:tcPr>
                <w:p w14:paraId="6A523310" w14:textId="77777777" w:rsidR="003F733E" w:rsidRPr="003F733E" w:rsidRDefault="003F733E" w:rsidP="003F733E">
                  <w:pPr>
                    <w:jc w:val="center"/>
                    <w:rPr>
                      <w:rFonts w:cstheme="minorHAnsi"/>
                      <w:sz w:val="20"/>
                      <w:szCs w:val="20"/>
                    </w:rPr>
                  </w:pPr>
                  <w:r w:rsidRPr="003F733E">
                    <w:rPr>
                      <w:rFonts w:cstheme="minorHAnsi"/>
                      <w:sz w:val="20"/>
                      <w:szCs w:val="20"/>
                    </w:rPr>
                    <w:t>30 – 34.9</w:t>
                  </w:r>
                </w:p>
              </w:tc>
              <w:tc>
                <w:tcPr>
                  <w:tcW w:w="5501" w:type="dxa"/>
                  <w:gridSpan w:val="2"/>
                  <w:shd w:val="clear" w:color="auto" w:fill="FAEEBC"/>
                  <w:vAlign w:val="center"/>
                </w:tcPr>
                <w:p w14:paraId="6E7DDC9A" w14:textId="77777777" w:rsidR="003F733E" w:rsidRPr="003F733E" w:rsidRDefault="003F733E" w:rsidP="003F733E">
                  <w:pPr>
                    <w:jc w:val="center"/>
                    <w:rPr>
                      <w:rFonts w:cstheme="minorHAnsi"/>
                      <w:sz w:val="20"/>
                      <w:szCs w:val="20"/>
                    </w:rPr>
                  </w:pPr>
                  <w:r w:rsidRPr="003F733E">
                    <w:rPr>
                      <w:rFonts w:cstheme="minorHAnsi"/>
                      <w:sz w:val="20"/>
                      <w:szCs w:val="20"/>
                    </w:rPr>
                    <w:t>3 tabs</w:t>
                  </w:r>
                </w:p>
              </w:tc>
              <w:tc>
                <w:tcPr>
                  <w:tcW w:w="2970" w:type="dxa"/>
                  <w:vMerge/>
                  <w:shd w:val="clear" w:color="auto" w:fill="EDEDED" w:themeFill="accent3" w:themeFillTint="33"/>
                  <w:vAlign w:val="center"/>
                </w:tcPr>
                <w:p w14:paraId="6D850072" w14:textId="77777777" w:rsidR="003F733E" w:rsidRPr="003F733E" w:rsidRDefault="003F733E" w:rsidP="003F733E">
                  <w:pPr>
                    <w:jc w:val="center"/>
                    <w:rPr>
                      <w:rFonts w:cstheme="minorHAnsi"/>
                      <w:sz w:val="20"/>
                      <w:szCs w:val="20"/>
                    </w:rPr>
                  </w:pPr>
                </w:p>
              </w:tc>
            </w:tr>
            <w:tr w:rsidR="003F733E" w:rsidRPr="003F733E" w14:paraId="58F33361" w14:textId="77777777" w:rsidTr="008C7E28">
              <w:tc>
                <w:tcPr>
                  <w:tcW w:w="1224" w:type="dxa"/>
                  <w:shd w:val="clear" w:color="auto" w:fill="D9D9D9" w:themeFill="background1" w:themeFillShade="D9"/>
                  <w:vAlign w:val="center"/>
                </w:tcPr>
                <w:p w14:paraId="17D44039" w14:textId="77777777" w:rsidR="003F733E" w:rsidRPr="003F733E" w:rsidRDefault="003F733E" w:rsidP="003F733E">
                  <w:pPr>
                    <w:jc w:val="center"/>
                    <w:rPr>
                      <w:rFonts w:cstheme="minorHAnsi"/>
                      <w:sz w:val="20"/>
                      <w:szCs w:val="20"/>
                    </w:rPr>
                  </w:pPr>
                  <w:r w:rsidRPr="003F733E">
                    <w:rPr>
                      <w:rFonts w:cstheme="minorHAnsi"/>
                      <w:sz w:val="20"/>
                      <w:szCs w:val="20"/>
                    </w:rPr>
                    <w:t>35 – 64.9</w:t>
                  </w:r>
                </w:p>
              </w:tc>
              <w:tc>
                <w:tcPr>
                  <w:tcW w:w="5501" w:type="dxa"/>
                  <w:gridSpan w:val="2"/>
                  <w:shd w:val="clear" w:color="auto" w:fill="FAEEBC"/>
                  <w:vAlign w:val="center"/>
                </w:tcPr>
                <w:p w14:paraId="44B076EA" w14:textId="77777777" w:rsidR="003F733E" w:rsidRPr="003F733E" w:rsidRDefault="003F733E" w:rsidP="003F733E">
                  <w:pPr>
                    <w:jc w:val="center"/>
                    <w:rPr>
                      <w:rFonts w:cstheme="minorHAnsi"/>
                      <w:sz w:val="20"/>
                      <w:szCs w:val="20"/>
                    </w:rPr>
                  </w:pPr>
                  <w:r w:rsidRPr="003F733E">
                    <w:rPr>
                      <w:rFonts w:cstheme="minorHAnsi"/>
                      <w:sz w:val="20"/>
                      <w:szCs w:val="20"/>
                    </w:rPr>
                    <w:t>4 tabs</w:t>
                  </w:r>
                </w:p>
              </w:tc>
              <w:tc>
                <w:tcPr>
                  <w:tcW w:w="2970" w:type="dxa"/>
                  <w:vMerge w:val="restart"/>
                  <w:shd w:val="clear" w:color="auto" w:fill="EDEDED" w:themeFill="accent3" w:themeFillTint="33"/>
                  <w:vAlign w:val="center"/>
                </w:tcPr>
                <w:p w14:paraId="40CECF4A" w14:textId="77777777" w:rsidR="003F733E" w:rsidRPr="003F733E" w:rsidRDefault="003F733E" w:rsidP="003F733E">
                  <w:pPr>
                    <w:jc w:val="center"/>
                    <w:rPr>
                      <w:rFonts w:cstheme="minorHAnsi"/>
                      <w:sz w:val="20"/>
                      <w:szCs w:val="20"/>
                    </w:rPr>
                  </w:pPr>
                  <w:r w:rsidRPr="003F733E">
                    <w:rPr>
                      <w:rFonts w:cstheme="minorHAnsi"/>
                      <w:sz w:val="20"/>
                      <w:szCs w:val="20"/>
                    </w:rPr>
                    <w:t>2 x 500mg or 4 x 250 mg tablets daily</w:t>
                  </w:r>
                </w:p>
              </w:tc>
            </w:tr>
            <w:tr w:rsidR="003F733E" w:rsidRPr="003F733E" w14:paraId="2723BBEE" w14:textId="77777777" w:rsidTr="008C7E28">
              <w:tc>
                <w:tcPr>
                  <w:tcW w:w="1224" w:type="dxa"/>
                  <w:shd w:val="clear" w:color="auto" w:fill="D9D9D9" w:themeFill="background1" w:themeFillShade="D9"/>
                  <w:vAlign w:val="center"/>
                </w:tcPr>
                <w:p w14:paraId="050706DB" w14:textId="77777777" w:rsidR="003F733E" w:rsidRPr="003F733E" w:rsidRDefault="003F733E" w:rsidP="003F733E">
                  <w:pPr>
                    <w:jc w:val="center"/>
                    <w:rPr>
                      <w:rFonts w:cstheme="minorHAnsi"/>
                      <w:sz w:val="20"/>
                      <w:szCs w:val="20"/>
                    </w:rPr>
                  </w:pPr>
                  <w:r w:rsidRPr="003F733E">
                    <w:rPr>
                      <w:rFonts w:cstheme="minorHAnsi"/>
                      <w:sz w:val="20"/>
                      <w:szCs w:val="20"/>
                    </w:rPr>
                    <w:t>≥ 65</w:t>
                  </w:r>
                </w:p>
              </w:tc>
              <w:tc>
                <w:tcPr>
                  <w:tcW w:w="5501" w:type="dxa"/>
                  <w:gridSpan w:val="2"/>
                  <w:shd w:val="clear" w:color="auto" w:fill="FAEEBC"/>
                  <w:vAlign w:val="center"/>
                </w:tcPr>
                <w:p w14:paraId="799EA146" w14:textId="77777777" w:rsidR="003F733E" w:rsidRPr="003F733E" w:rsidRDefault="003F733E" w:rsidP="003F733E">
                  <w:pPr>
                    <w:jc w:val="center"/>
                    <w:rPr>
                      <w:rFonts w:cstheme="minorHAnsi"/>
                      <w:sz w:val="20"/>
                      <w:szCs w:val="20"/>
                    </w:rPr>
                  </w:pPr>
                  <w:r w:rsidRPr="003F733E">
                    <w:rPr>
                      <w:rFonts w:cstheme="minorHAnsi"/>
                      <w:sz w:val="20"/>
                      <w:szCs w:val="20"/>
                    </w:rPr>
                    <w:t>5 tabs</w:t>
                  </w:r>
                </w:p>
              </w:tc>
              <w:tc>
                <w:tcPr>
                  <w:tcW w:w="2970" w:type="dxa"/>
                  <w:vMerge/>
                  <w:shd w:val="clear" w:color="auto" w:fill="EDEDED" w:themeFill="accent3" w:themeFillTint="33"/>
                  <w:vAlign w:val="center"/>
                </w:tcPr>
                <w:p w14:paraId="559DF097" w14:textId="77777777" w:rsidR="003F733E" w:rsidRPr="003F733E" w:rsidRDefault="003F733E" w:rsidP="003F733E">
                  <w:pPr>
                    <w:jc w:val="center"/>
                    <w:rPr>
                      <w:rFonts w:cstheme="minorHAnsi"/>
                      <w:sz w:val="20"/>
                      <w:szCs w:val="20"/>
                    </w:rPr>
                  </w:pPr>
                </w:p>
              </w:tc>
            </w:tr>
            <w:tr w:rsidR="003F733E" w:rsidRPr="003F733E" w14:paraId="0D97D05A" w14:textId="77777777" w:rsidTr="008C7E28">
              <w:tc>
                <w:tcPr>
                  <w:tcW w:w="9695" w:type="dxa"/>
                  <w:gridSpan w:val="4"/>
                  <w:vAlign w:val="center"/>
                </w:tcPr>
                <w:p w14:paraId="20ED6298" w14:textId="77777777" w:rsidR="003F733E" w:rsidRPr="00E07769" w:rsidRDefault="003F733E" w:rsidP="00E07769">
                  <w:pPr>
                    <w:pStyle w:val="Pa77"/>
                    <w:spacing w:line="240" w:lineRule="auto"/>
                    <w:jc w:val="center"/>
                    <w:rPr>
                      <w:rFonts w:asciiTheme="minorHAnsi" w:hAnsiTheme="minorHAnsi" w:cstheme="minorHAnsi"/>
                      <w:b/>
                      <w:bCs/>
                      <w:sz w:val="18"/>
                      <w:szCs w:val="18"/>
                    </w:rPr>
                  </w:pPr>
                  <w:r w:rsidRPr="00E07769">
                    <w:rPr>
                      <w:rFonts w:asciiTheme="minorHAnsi" w:hAnsiTheme="minorHAnsi" w:cstheme="minorHAnsi"/>
                      <w:sz w:val="18"/>
                      <w:szCs w:val="18"/>
                    </w:rPr>
                    <w:t>Children should be taught and encouraged to swallow whole tablets or, if required, fractions of tablets so as to avoid large volumes of liquid medication</w:t>
                  </w:r>
                </w:p>
                <w:p w14:paraId="4DEC1F7C" w14:textId="77777777" w:rsidR="003F733E" w:rsidRPr="00E07769" w:rsidRDefault="003F733E" w:rsidP="00E07769">
                  <w:pPr>
                    <w:pStyle w:val="Pa77"/>
                    <w:spacing w:line="240" w:lineRule="auto"/>
                    <w:jc w:val="center"/>
                    <w:rPr>
                      <w:rFonts w:asciiTheme="minorHAnsi" w:hAnsiTheme="minorHAnsi" w:cstheme="minorHAnsi"/>
                      <w:sz w:val="18"/>
                      <w:szCs w:val="18"/>
                    </w:rPr>
                  </w:pPr>
                  <w:r w:rsidRPr="00E07769">
                    <w:rPr>
                      <w:rFonts w:asciiTheme="minorHAnsi" w:hAnsiTheme="minorHAnsi" w:cstheme="minorHAnsi"/>
                      <w:sz w:val="18"/>
                      <w:szCs w:val="18"/>
                    </w:rPr>
                    <w:t>* To make an oral suspension, for weight band 3 – 3.9 kg, for each dose, disperse 1 x HRZ 50/75/150 mg tablet (2 months intensive phase) or 1 x HR 50/75 mg tablet (continuation phase) in 4 ml of water, administer 3 ml, discard unused suspension. For other weight bands, an oral suspension can be made by dispersing the required number of tablets &amp; fractions of tablets in a small amount of water (5-10 ml) and administering all of the suspension to the child orally or via nasogastric tube.</w:t>
                  </w:r>
                </w:p>
                <w:p w14:paraId="7680AFB6" w14:textId="77777777" w:rsidR="003F733E" w:rsidRPr="00E07769" w:rsidRDefault="003F733E" w:rsidP="00E07769">
                  <w:pPr>
                    <w:pStyle w:val="Pa77"/>
                    <w:spacing w:line="240" w:lineRule="auto"/>
                    <w:jc w:val="center"/>
                    <w:rPr>
                      <w:rFonts w:asciiTheme="minorHAnsi" w:hAnsiTheme="minorHAnsi" w:cstheme="minorHAnsi"/>
                      <w:sz w:val="18"/>
                      <w:szCs w:val="18"/>
                    </w:rPr>
                  </w:pPr>
                  <w:r w:rsidRPr="00E07769">
                    <w:rPr>
                      <w:rFonts w:asciiTheme="minorHAnsi" w:hAnsiTheme="minorHAnsi" w:cstheme="minorHAnsi"/>
                      <w:sz w:val="18"/>
                      <w:szCs w:val="18"/>
                    </w:rPr>
                    <w:t># If oral suspension required, for each dose, crush 1 x Ethambutol 400 mg tablet to a fine powder, disperse in 8 ml of water to prepare a concentration of 400 mg/8 ml (50 mg/ml), administer required dose as indicated in above chart, discard unused suspension.</w:t>
                  </w:r>
                </w:p>
                <w:p w14:paraId="41E1C6E3" w14:textId="77777777" w:rsidR="003F733E" w:rsidRPr="003F733E" w:rsidRDefault="003F733E" w:rsidP="00E07769">
                  <w:pPr>
                    <w:pStyle w:val="Default"/>
                    <w:jc w:val="center"/>
                    <w:rPr>
                      <w:rFonts w:asciiTheme="minorHAnsi" w:hAnsiTheme="minorHAnsi" w:cstheme="minorHAnsi"/>
                      <w:sz w:val="20"/>
                      <w:szCs w:val="20"/>
                      <w:lang w:val="en-GB"/>
                    </w:rPr>
                  </w:pPr>
                  <w:r w:rsidRPr="00E07769">
                    <w:rPr>
                      <w:rFonts w:asciiTheme="minorHAnsi" w:eastAsia="Times New Roman" w:hAnsiTheme="minorHAnsi" w:cstheme="minorHAnsi"/>
                      <w:color w:val="auto"/>
                      <w:sz w:val="18"/>
                      <w:szCs w:val="18"/>
                      <w:lang w:val="en-GB"/>
                    </w:rPr>
                    <w:t>**For Levofloxacin 25mg/ml suspension: Crush and disperse 1 x 250mg tablet in 10 mL water.</w:t>
                  </w:r>
                </w:p>
              </w:tc>
            </w:tr>
          </w:tbl>
          <w:p w14:paraId="1420D707" w14:textId="77777777" w:rsidR="003F733E" w:rsidRPr="003F733E" w:rsidRDefault="003F733E" w:rsidP="003F733E">
            <w:pPr>
              <w:rPr>
                <w:rFonts w:eastAsia="Calibri" w:cstheme="minorHAnsi"/>
                <w:sz w:val="20"/>
                <w:szCs w:val="20"/>
              </w:rPr>
            </w:pPr>
          </w:p>
          <w:p w14:paraId="4AE5E236" w14:textId="77777777" w:rsidR="003F733E" w:rsidRPr="003F733E" w:rsidRDefault="003F733E" w:rsidP="003F733E">
            <w:pPr>
              <w:rPr>
                <w:rFonts w:eastAsia="Times New Roman" w:cstheme="minorHAnsi"/>
                <w:bCs/>
                <w:color w:val="000000"/>
                <w:sz w:val="20"/>
                <w:szCs w:val="20"/>
                <w:u w:val="single"/>
              </w:rPr>
            </w:pPr>
            <w:r w:rsidRPr="003F733E">
              <w:rPr>
                <w:rFonts w:eastAsia="Times New Roman" w:cstheme="minorHAnsi"/>
                <w:bCs/>
                <w:color w:val="000000"/>
                <w:sz w:val="20"/>
                <w:szCs w:val="20"/>
                <w:u w:val="single"/>
              </w:rPr>
              <w:t>Confirmed isoniazid monoresistant TB AND contraindication to isoniazid:</w:t>
            </w:r>
          </w:p>
          <w:p w14:paraId="70241412" w14:textId="77777777" w:rsidR="003F733E" w:rsidRPr="003F733E" w:rsidRDefault="003F733E" w:rsidP="003F733E">
            <w:pPr>
              <w:pStyle w:val="BulletMedicine"/>
              <w:numPr>
                <w:ilvl w:val="0"/>
                <w:numId w:val="5"/>
              </w:numPr>
              <w:rPr>
                <w:rFonts w:asciiTheme="minorHAnsi" w:hAnsiTheme="minorHAnsi" w:cstheme="minorHAnsi"/>
                <w:sz w:val="20"/>
                <w:szCs w:val="20"/>
              </w:rPr>
            </w:pPr>
            <w:r w:rsidRPr="003F733E">
              <w:rPr>
                <w:rFonts w:asciiTheme="minorHAnsi" w:hAnsiTheme="minorHAnsi" w:cstheme="minorHAnsi"/>
                <w:sz w:val="20"/>
                <w:szCs w:val="20"/>
              </w:rPr>
              <w:t>Rifampicin, oral</w:t>
            </w:r>
            <w:r w:rsidRPr="003F733E">
              <w:rPr>
                <w:rFonts w:asciiTheme="minorHAnsi" w:hAnsiTheme="minorHAnsi" w:cstheme="minorHAnsi"/>
                <w:sz w:val="20"/>
                <w:szCs w:val="20"/>
              </w:rPr>
              <w:fldChar w:fldCharType="begin"/>
            </w:r>
            <w:r w:rsidRPr="003F733E">
              <w:rPr>
                <w:rFonts w:asciiTheme="minorHAnsi" w:hAnsiTheme="minorHAnsi" w:cstheme="minorHAnsi"/>
                <w:sz w:val="20"/>
                <w:szCs w:val="20"/>
              </w:rPr>
              <w:instrText xml:space="preserve"> XE “Rifampicin, oral” \f “m” \f “m” </w:instrText>
            </w:r>
            <w:r w:rsidRPr="003F733E">
              <w:rPr>
                <w:rFonts w:asciiTheme="minorHAnsi" w:hAnsiTheme="minorHAnsi" w:cstheme="minorHAnsi"/>
                <w:sz w:val="20"/>
                <w:szCs w:val="20"/>
              </w:rPr>
              <w:fldChar w:fldCharType="end"/>
            </w:r>
            <w:r w:rsidRPr="003F733E">
              <w:rPr>
                <w:rFonts w:asciiTheme="minorHAnsi" w:hAnsiTheme="minorHAnsi" w:cstheme="minorHAnsi"/>
                <w:sz w:val="20"/>
                <w:szCs w:val="20"/>
              </w:rPr>
              <w:t>, 10 mg/kg daily.</w:t>
            </w:r>
          </w:p>
          <w:p w14:paraId="3322EA4E" w14:textId="77777777" w:rsidR="003F733E" w:rsidRPr="003F733E" w:rsidRDefault="003F733E" w:rsidP="003F733E">
            <w:pPr>
              <w:pStyle w:val="NoSpacing"/>
              <w:rPr>
                <w:rStyle w:val="Strong"/>
                <w:rFonts w:asciiTheme="minorHAnsi" w:hAnsiTheme="minorHAnsi" w:cstheme="minorHAnsi"/>
                <w:sz w:val="20"/>
                <w:szCs w:val="20"/>
              </w:rPr>
            </w:pPr>
            <w:r w:rsidRPr="003F733E">
              <w:rPr>
                <w:rStyle w:val="Strong"/>
                <w:rFonts w:asciiTheme="minorHAnsi" w:hAnsiTheme="minorHAnsi" w:cstheme="minorHAnsi"/>
                <w:sz w:val="20"/>
                <w:szCs w:val="20"/>
              </w:rPr>
              <w:t>AND</w:t>
            </w:r>
          </w:p>
          <w:p w14:paraId="5D837E3D" w14:textId="77777777" w:rsidR="003F733E" w:rsidRPr="003F733E" w:rsidRDefault="003F733E" w:rsidP="003F733E">
            <w:pPr>
              <w:pStyle w:val="BulletMedicine"/>
              <w:numPr>
                <w:ilvl w:val="0"/>
                <w:numId w:val="5"/>
              </w:numPr>
              <w:rPr>
                <w:rFonts w:asciiTheme="minorHAnsi" w:hAnsiTheme="minorHAnsi" w:cstheme="minorHAnsi"/>
                <w:sz w:val="20"/>
                <w:szCs w:val="20"/>
              </w:rPr>
            </w:pPr>
            <w:r w:rsidRPr="003F733E">
              <w:rPr>
                <w:rFonts w:asciiTheme="minorHAnsi" w:hAnsiTheme="minorHAnsi" w:cstheme="minorHAnsi"/>
                <w:sz w:val="20"/>
                <w:szCs w:val="20"/>
              </w:rPr>
              <w:t>Ethambutol, oral</w:t>
            </w:r>
            <w:r w:rsidRPr="003F733E">
              <w:rPr>
                <w:rFonts w:asciiTheme="minorHAnsi" w:hAnsiTheme="minorHAnsi" w:cstheme="minorHAnsi"/>
                <w:sz w:val="20"/>
                <w:szCs w:val="20"/>
              </w:rPr>
              <w:fldChar w:fldCharType="begin"/>
            </w:r>
            <w:r w:rsidRPr="003F733E">
              <w:rPr>
                <w:rFonts w:asciiTheme="minorHAnsi" w:hAnsiTheme="minorHAnsi" w:cstheme="minorHAnsi"/>
                <w:sz w:val="20"/>
                <w:szCs w:val="20"/>
              </w:rPr>
              <w:instrText xml:space="preserve"> XE “Ethambutol, oral” \f “m” </w:instrText>
            </w:r>
            <w:r w:rsidRPr="003F733E">
              <w:rPr>
                <w:rFonts w:asciiTheme="minorHAnsi" w:hAnsiTheme="minorHAnsi" w:cstheme="minorHAnsi"/>
                <w:sz w:val="20"/>
                <w:szCs w:val="20"/>
              </w:rPr>
              <w:fldChar w:fldCharType="end"/>
            </w:r>
            <w:r w:rsidRPr="003F733E">
              <w:rPr>
                <w:rFonts w:asciiTheme="minorHAnsi" w:hAnsiTheme="minorHAnsi" w:cstheme="minorHAnsi"/>
                <w:sz w:val="20"/>
                <w:szCs w:val="20"/>
              </w:rPr>
              <w:t>, 15 mg/kg daily.</w:t>
            </w:r>
          </w:p>
          <w:p w14:paraId="188EC414" w14:textId="77777777" w:rsidR="003F733E" w:rsidRPr="003F733E" w:rsidRDefault="003F733E" w:rsidP="003F733E">
            <w:pPr>
              <w:pStyle w:val="NoSpacing"/>
              <w:rPr>
                <w:rStyle w:val="Strong"/>
                <w:rFonts w:asciiTheme="minorHAnsi" w:hAnsiTheme="minorHAnsi" w:cstheme="minorHAnsi"/>
                <w:sz w:val="20"/>
                <w:szCs w:val="20"/>
              </w:rPr>
            </w:pPr>
            <w:r w:rsidRPr="003F733E">
              <w:rPr>
                <w:rStyle w:val="Strong"/>
                <w:rFonts w:asciiTheme="minorHAnsi" w:hAnsiTheme="minorHAnsi" w:cstheme="minorHAnsi"/>
                <w:sz w:val="20"/>
                <w:szCs w:val="20"/>
              </w:rPr>
              <w:t>AND</w:t>
            </w:r>
          </w:p>
          <w:p w14:paraId="3804E58B" w14:textId="77777777" w:rsidR="003F733E" w:rsidRPr="003F733E" w:rsidRDefault="003F733E" w:rsidP="003F733E">
            <w:pPr>
              <w:pStyle w:val="BulletMedicine"/>
              <w:numPr>
                <w:ilvl w:val="0"/>
                <w:numId w:val="5"/>
              </w:numPr>
              <w:rPr>
                <w:rFonts w:asciiTheme="minorHAnsi" w:hAnsiTheme="minorHAnsi" w:cstheme="minorHAnsi"/>
                <w:sz w:val="20"/>
                <w:szCs w:val="20"/>
              </w:rPr>
            </w:pPr>
            <w:r w:rsidRPr="003F733E">
              <w:rPr>
                <w:rFonts w:asciiTheme="minorHAnsi" w:hAnsiTheme="minorHAnsi" w:cstheme="minorHAnsi"/>
                <w:sz w:val="20"/>
                <w:szCs w:val="20"/>
              </w:rPr>
              <w:t>Pyrazinamide, oral</w:t>
            </w:r>
            <w:r w:rsidRPr="003F733E">
              <w:rPr>
                <w:rFonts w:asciiTheme="minorHAnsi" w:hAnsiTheme="minorHAnsi" w:cstheme="minorHAnsi"/>
                <w:sz w:val="20"/>
                <w:szCs w:val="20"/>
              </w:rPr>
              <w:fldChar w:fldCharType="begin"/>
            </w:r>
            <w:r w:rsidRPr="003F733E">
              <w:rPr>
                <w:rFonts w:asciiTheme="minorHAnsi" w:hAnsiTheme="minorHAnsi" w:cstheme="minorHAnsi"/>
                <w:sz w:val="20"/>
                <w:szCs w:val="20"/>
              </w:rPr>
              <w:instrText xml:space="preserve"> XE “Pyrazinamide, oral” \f “m” </w:instrText>
            </w:r>
            <w:r w:rsidRPr="003F733E">
              <w:rPr>
                <w:rFonts w:asciiTheme="minorHAnsi" w:hAnsiTheme="minorHAnsi" w:cstheme="minorHAnsi"/>
                <w:sz w:val="20"/>
                <w:szCs w:val="20"/>
              </w:rPr>
              <w:fldChar w:fldCharType="end"/>
            </w:r>
            <w:r w:rsidRPr="003F733E">
              <w:rPr>
                <w:rFonts w:asciiTheme="minorHAnsi" w:hAnsiTheme="minorHAnsi" w:cstheme="minorHAnsi"/>
                <w:sz w:val="20"/>
                <w:szCs w:val="20"/>
              </w:rPr>
              <w:t>, 25 mg/kg daily.</w:t>
            </w:r>
          </w:p>
          <w:p w14:paraId="2EE6DAC4" w14:textId="77777777" w:rsidR="003F733E" w:rsidRPr="003F733E" w:rsidRDefault="003F733E" w:rsidP="003F733E">
            <w:pPr>
              <w:pStyle w:val="NoSpacing"/>
              <w:rPr>
                <w:rStyle w:val="Strong"/>
                <w:rFonts w:asciiTheme="minorHAnsi" w:hAnsiTheme="minorHAnsi" w:cstheme="minorHAnsi"/>
                <w:sz w:val="20"/>
                <w:szCs w:val="20"/>
              </w:rPr>
            </w:pPr>
            <w:r w:rsidRPr="003F733E">
              <w:rPr>
                <w:rStyle w:val="Strong"/>
                <w:rFonts w:asciiTheme="minorHAnsi" w:hAnsiTheme="minorHAnsi" w:cstheme="minorHAnsi"/>
                <w:sz w:val="20"/>
                <w:szCs w:val="20"/>
              </w:rPr>
              <w:t>AND</w:t>
            </w:r>
          </w:p>
          <w:p w14:paraId="69635FCD" w14:textId="77777777" w:rsidR="003F733E" w:rsidRPr="003F733E" w:rsidRDefault="003F733E" w:rsidP="003F733E">
            <w:pPr>
              <w:pStyle w:val="BulletMedicine"/>
              <w:numPr>
                <w:ilvl w:val="0"/>
                <w:numId w:val="5"/>
              </w:numPr>
              <w:rPr>
                <w:rFonts w:asciiTheme="minorHAnsi" w:hAnsiTheme="minorHAnsi" w:cstheme="minorHAnsi"/>
                <w:sz w:val="20"/>
                <w:szCs w:val="20"/>
              </w:rPr>
            </w:pPr>
            <w:r w:rsidRPr="003F733E">
              <w:rPr>
                <w:rFonts w:asciiTheme="minorHAnsi" w:hAnsiTheme="minorHAnsi" w:cstheme="minorHAnsi"/>
                <w:sz w:val="20"/>
                <w:szCs w:val="20"/>
              </w:rPr>
              <w:t>Levofloxacin, oral</w:t>
            </w:r>
            <w:r w:rsidRPr="003F733E">
              <w:rPr>
                <w:rFonts w:asciiTheme="minorHAnsi" w:hAnsiTheme="minorHAnsi" w:cstheme="minorHAnsi"/>
                <w:sz w:val="20"/>
                <w:szCs w:val="20"/>
              </w:rPr>
              <w:fldChar w:fldCharType="begin"/>
            </w:r>
            <w:r w:rsidRPr="003F733E">
              <w:rPr>
                <w:rFonts w:asciiTheme="minorHAnsi" w:hAnsiTheme="minorHAnsi" w:cstheme="minorHAnsi"/>
                <w:sz w:val="20"/>
                <w:szCs w:val="20"/>
              </w:rPr>
              <w:instrText xml:space="preserve"> XE “Levofloxacin, oral” \f “m” </w:instrText>
            </w:r>
            <w:r w:rsidRPr="003F733E">
              <w:rPr>
                <w:rFonts w:asciiTheme="minorHAnsi" w:hAnsiTheme="minorHAnsi" w:cstheme="minorHAnsi"/>
                <w:sz w:val="20"/>
                <w:szCs w:val="20"/>
              </w:rPr>
              <w:fldChar w:fldCharType="end"/>
            </w:r>
            <w:r w:rsidRPr="003F733E">
              <w:rPr>
                <w:rFonts w:asciiTheme="minorHAnsi" w:hAnsiTheme="minorHAnsi" w:cstheme="minorHAnsi"/>
                <w:sz w:val="20"/>
                <w:szCs w:val="20"/>
              </w:rPr>
              <w:t xml:space="preserve">, daily. </w:t>
            </w:r>
            <w:r w:rsidRPr="003F733E">
              <w:rPr>
                <w:rFonts w:asciiTheme="minorHAnsi" w:hAnsiTheme="minorHAnsi" w:cstheme="minorHAnsi"/>
                <w:i/>
                <w:iCs/>
                <w:sz w:val="20"/>
                <w:szCs w:val="20"/>
              </w:rPr>
              <w:t>(see weight based dosing in table above)</w:t>
            </w:r>
          </w:p>
          <w:p w14:paraId="245F2A12" w14:textId="77777777" w:rsidR="003F733E" w:rsidRPr="003F733E" w:rsidRDefault="003F733E" w:rsidP="003F733E">
            <w:pPr>
              <w:pStyle w:val="NoSpacing"/>
              <w:rPr>
                <w:rFonts w:asciiTheme="minorHAnsi" w:hAnsiTheme="minorHAnsi" w:cstheme="minorHAnsi"/>
                <w:sz w:val="20"/>
                <w:szCs w:val="20"/>
              </w:rPr>
            </w:pPr>
          </w:p>
          <w:p w14:paraId="71DDABE9" w14:textId="77777777" w:rsidR="003F733E" w:rsidRPr="003F733E" w:rsidRDefault="003F733E" w:rsidP="003F733E">
            <w:pPr>
              <w:keepNext/>
              <w:outlineLvl w:val="4"/>
              <w:rPr>
                <w:rFonts w:eastAsia="Calibri" w:cstheme="minorHAnsi"/>
                <w:b/>
                <w:bCs/>
                <w:caps/>
                <w:sz w:val="20"/>
                <w:szCs w:val="20"/>
              </w:rPr>
            </w:pPr>
            <w:r w:rsidRPr="003F733E">
              <w:rPr>
                <w:rFonts w:eastAsia="Calibri" w:cstheme="minorHAnsi"/>
                <w:b/>
                <w:bCs/>
                <w:caps/>
                <w:sz w:val="20"/>
                <w:szCs w:val="20"/>
              </w:rPr>
              <w:t>REFERRAL</w:t>
            </w:r>
          </w:p>
          <w:p w14:paraId="44867BBC" w14:textId="285A5C8E" w:rsidR="00591B56" w:rsidRDefault="003F733E" w:rsidP="003F733E">
            <w:pPr>
              <w:pStyle w:val="Heading5"/>
              <w:spacing w:before="0"/>
            </w:pPr>
            <w:r w:rsidRPr="003F733E">
              <w:rPr>
                <w:rFonts w:asciiTheme="minorHAnsi" w:eastAsia="Calibri" w:hAnsiTheme="minorHAnsi" w:cstheme="minorHAnsi"/>
                <w:color w:val="auto"/>
                <w:sz w:val="20"/>
                <w:szCs w:val="20"/>
              </w:rPr>
              <w:t>All drug-resistant TB patients to medical officer at primary care level for initiation of therapy.</w:t>
            </w:r>
          </w:p>
        </w:tc>
      </w:tr>
    </w:tbl>
    <w:p w14:paraId="579A459A" w14:textId="77777777" w:rsidR="004B1BFA" w:rsidRDefault="004B1BFA" w:rsidP="004B1BFA">
      <w:pPr>
        <w:rPr>
          <w:lang w:eastAsia="en-ZA"/>
        </w:rPr>
      </w:pPr>
    </w:p>
    <w:tbl>
      <w:tblPr>
        <w:tblStyle w:val="TableGrid"/>
        <w:tblW w:w="0" w:type="auto"/>
        <w:tblLook w:val="04A0" w:firstRow="1" w:lastRow="0" w:firstColumn="1" w:lastColumn="0" w:noHBand="0" w:noVBand="1"/>
      </w:tblPr>
      <w:tblGrid>
        <w:gridCol w:w="10056"/>
      </w:tblGrid>
      <w:tr w:rsidR="004B1BFA" w14:paraId="755A4C79" w14:textId="77777777" w:rsidTr="00206D7A">
        <w:tc>
          <w:tcPr>
            <w:tcW w:w="10056" w:type="dxa"/>
            <w:tcBorders>
              <w:top w:val="double" w:sz="4" w:space="0" w:color="auto"/>
              <w:left w:val="double" w:sz="4" w:space="0" w:color="auto"/>
              <w:bottom w:val="double" w:sz="4" w:space="0" w:color="auto"/>
              <w:right w:val="double" w:sz="4" w:space="0" w:color="auto"/>
            </w:tcBorders>
          </w:tcPr>
          <w:p w14:paraId="546D04B4" w14:textId="25F14D99" w:rsidR="004B1BFA" w:rsidRDefault="004B1BFA" w:rsidP="004B1BFA">
            <w:pPr>
              <w:pStyle w:val="TOC7"/>
            </w:pPr>
            <w:r w:rsidRPr="002129DE">
              <w:t xml:space="preserve">Section </w:t>
            </w:r>
            <w:r>
              <w:t xml:space="preserve">23.2.2  Rifampicin-resistant, pre-XDR and XDR tuberculosis in adults and </w:t>
            </w:r>
            <w:r w:rsidRPr="008E18E4">
              <w:t xml:space="preserve">adolescents ≥ </w:t>
            </w:r>
            <w:r w:rsidR="007939AB" w:rsidRPr="008E18E4">
              <w:t>1</w:t>
            </w:r>
            <w:r w:rsidR="008E18E4" w:rsidRPr="008E18E4">
              <w:t>5</w:t>
            </w:r>
            <w:r w:rsidR="007939AB" w:rsidRPr="008E18E4">
              <w:t xml:space="preserve"> </w:t>
            </w:r>
            <w:r w:rsidRPr="008E18E4">
              <w:t>years</w:t>
            </w:r>
          </w:p>
        </w:tc>
      </w:tr>
    </w:tbl>
    <w:p w14:paraId="0CF46588" w14:textId="47E85531" w:rsidR="003B609E" w:rsidRPr="003B609E" w:rsidRDefault="003B609E" w:rsidP="004B1BFA">
      <w:pPr>
        <w:spacing w:after="0" w:line="240" w:lineRule="auto"/>
        <w:rPr>
          <w:rFonts w:cstheme="minorHAnsi"/>
          <w:u w:val="single"/>
        </w:rPr>
      </w:pPr>
      <w:r w:rsidRPr="003B609E">
        <w:rPr>
          <w:rFonts w:cstheme="minorHAnsi"/>
          <w:u w:val="single"/>
        </w:rPr>
        <w:t>Rifampicin-resistant, pre-XDR and XDR tuberculosis in adults and adolescents ≥ 15 years</w:t>
      </w:r>
      <w:r w:rsidR="00AF3CB0">
        <w:rPr>
          <w:rFonts w:cstheme="minorHAnsi"/>
          <w:u w:val="single"/>
        </w:rPr>
        <w:t xml:space="preserve"> (6 month BPaL-L regimen) </w:t>
      </w:r>
      <w:r>
        <w:rPr>
          <w:rFonts w:cstheme="minorHAnsi"/>
          <w:u w:val="single"/>
        </w:rPr>
        <w:t>–</w:t>
      </w:r>
      <w:r w:rsidRPr="003B609E">
        <w:rPr>
          <w:rFonts w:cstheme="minorHAnsi"/>
          <w:b/>
        </w:rPr>
        <w:t xml:space="preserve"> Bedaquiline</w:t>
      </w:r>
      <w:r>
        <w:rPr>
          <w:rFonts w:cstheme="minorHAnsi"/>
          <w:b/>
        </w:rPr>
        <w:t xml:space="preserve"> : </w:t>
      </w:r>
      <w:r w:rsidRPr="003B609E">
        <w:rPr>
          <w:rFonts w:cstheme="minorHAnsi"/>
          <w:i/>
        </w:rPr>
        <w:t>ADDED</w:t>
      </w:r>
    </w:p>
    <w:p w14:paraId="1CEF2070" w14:textId="70581EE2" w:rsidR="003B609E" w:rsidRPr="003B609E" w:rsidRDefault="003B609E" w:rsidP="003B609E">
      <w:pPr>
        <w:spacing w:after="0" w:line="240" w:lineRule="auto"/>
        <w:rPr>
          <w:rFonts w:cstheme="minorHAnsi"/>
          <w:u w:val="single"/>
        </w:rPr>
      </w:pPr>
      <w:r w:rsidRPr="003B609E">
        <w:rPr>
          <w:rFonts w:cstheme="minorHAnsi"/>
          <w:u w:val="single"/>
        </w:rPr>
        <w:t>Rifampicin-resistant, pre-XDR and XDR tuberculosis in adults and adolescents ≥ 15 years</w:t>
      </w:r>
      <w:r w:rsidR="00AF3CB0">
        <w:rPr>
          <w:rFonts w:cstheme="minorHAnsi"/>
          <w:u w:val="single"/>
        </w:rPr>
        <w:t xml:space="preserve"> (6 month BPaL-L regimen) </w:t>
      </w:r>
      <w:r>
        <w:rPr>
          <w:rFonts w:cstheme="minorHAnsi"/>
          <w:u w:val="single"/>
        </w:rPr>
        <w:t>–</w:t>
      </w:r>
      <w:r w:rsidRPr="003B609E">
        <w:rPr>
          <w:rFonts w:cstheme="minorHAnsi"/>
          <w:u w:val="single"/>
        </w:rPr>
        <w:t xml:space="preserve"> </w:t>
      </w:r>
      <w:r w:rsidRPr="003B609E">
        <w:rPr>
          <w:rFonts w:cstheme="minorHAnsi"/>
          <w:b/>
        </w:rPr>
        <w:t>Linezolid</w:t>
      </w:r>
      <w:r>
        <w:rPr>
          <w:rFonts w:cstheme="minorHAnsi"/>
          <w:b/>
        </w:rPr>
        <w:t xml:space="preserve">: </w:t>
      </w:r>
      <w:r w:rsidRPr="003B609E">
        <w:rPr>
          <w:rFonts w:cstheme="minorHAnsi"/>
          <w:i/>
        </w:rPr>
        <w:t>ADDED</w:t>
      </w:r>
    </w:p>
    <w:p w14:paraId="1CBC1D84" w14:textId="7FA5BFA8" w:rsidR="003B609E" w:rsidRPr="003B609E" w:rsidRDefault="003B609E" w:rsidP="003B609E">
      <w:pPr>
        <w:spacing w:after="0" w:line="240" w:lineRule="auto"/>
        <w:rPr>
          <w:rFonts w:cstheme="minorHAnsi"/>
          <w:u w:val="single"/>
        </w:rPr>
      </w:pPr>
      <w:r w:rsidRPr="003B609E">
        <w:rPr>
          <w:rFonts w:cstheme="minorHAnsi"/>
          <w:u w:val="single"/>
        </w:rPr>
        <w:t xml:space="preserve">Rifampicin-resistant, pre-XDR and XDR tuberculosis in adults and adolescents ≥ 15 years </w:t>
      </w:r>
      <w:r w:rsidR="00AF3CB0">
        <w:rPr>
          <w:rFonts w:cstheme="minorHAnsi"/>
          <w:u w:val="single"/>
        </w:rPr>
        <w:t xml:space="preserve">(6 month BPaL-L regimen) </w:t>
      </w:r>
      <w:r>
        <w:rPr>
          <w:rFonts w:cstheme="minorHAnsi"/>
          <w:u w:val="single"/>
        </w:rPr>
        <w:t>–</w:t>
      </w:r>
      <w:r w:rsidRPr="003B609E">
        <w:rPr>
          <w:rFonts w:cstheme="minorHAnsi"/>
          <w:u w:val="single"/>
        </w:rPr>
        <w:t xml:space="preserve"> </w:t>
      </w:r>
      <w:r>
        <w:rPr>
          <w:rFonts w:cstheme="minorHAnsi"/>
          <w:b/>
        </w:rPr>
        <w:t xml:space="preserve">Levofloxacin: </w:t>
      </w:r>
      <w:r w:rsidRPr="003B609E">
        <w:rPr>
          <w:rFonts w:cstheme="minorHAnsi"/>
          <w:i/>
        </w:rPr>
        <w:t>ADDED</w:t>
      </w:r>
    </w:p>
    <w:p w14:paraId="746E2AFB" w14:textId="14B67E1B" w:rsidR="00AF3CB0" w:rsidRPr="003B609E" w:rsidRDefault="00AF3CB0" w:rsidP="00AF3CB0">
      <w:pPr>
        <w:spacing w:after="0" w:line="240" w:lineRule="auto"/>
        <w:rPr>
          <w:rFonts w:cstheme="minorHAnsi"/>
          <w:u w:val="single"/>
        </w:rPr>
      </w:pPr>
      <w:r w:rsidRPr="003B609E">
        <w:rPr>
          <w:rFonts w:cstheme="minorHAnsi"/>
          <w:u w:val="single"/>
        </w:rPr>
        <w:t xml:space="preserve">Rifampicin-resistant, pre-XDR and XDR tuberculosis in adults and adolescents ≥ 15 years </w:t>
      </w:r>
      <w:r>
        <w:rPr>
          <w:rFonts w:cstheme="minorHAnsi"/>
          <w:u w:val="single"/>
        </w:rPr>
        <w:t>(6 month BPaL-L regimen) –</w:t>
      </w:r>
      <w:r w:rsidRPr="003B609E">
        <w:rPr>
          <w:rFonts w:cstheme="minorHAnsi"/>
          <w:u w:val="single"/>
        </w:rPr>
        <w:t xml:space="preserve"> </w:t>
      </w:r>
      <w:r>
        <w:rPr>
          <w:rFonts w:cstheme="minorHAnsi"/>
          <w:b/>
        </w:rPr>
        <w:t xml:space="preserve">Pretomanid: </w:t>
      </w:r>
      <w:r w:rsidRPr="003B609E">
        <w:rPr>
          <w:rFonts w:cstheme="minorHAnsi"/>
          <w:i/>
        </w:rPr>
        <w:t>ADDED</w:t>
      </w:r>
    </w:p>
    <w:p w14:paraId="77C50699" w14:textId="6B0B6352" w:rsidR="003B609E" w:rsidRPr="003B609E" w:rsidRDefault="003B609E" w:rsidP="003B609E">
      <w:pPr>
        <w:spacing w:after="0" w:line="240" w:lineRule="auto"/>
        <w:rPr>
          <w:rFonts w:cstheme="minorHAnsi"/>
          <w:u w:val="single"/>
        </w:rPr>
      </w:pPr>
      <w:r w:rsidRPr="003B609E">
        <w:rPr>
          <w:rFonts w:cstheme="minorHAnsi"/>
          <w:u w:val="single"/>
        </w:rPr>
        <w:t xml:space="preserve">Rifampicin-resistant, pre-XDR and XDR tuberculosis in adults and adolescents ≥ 15 years </w:t>
      </w:r>
      <w:r w:rsidR="00AF3CB0">
        <w:rPr>
          <w:rFonts w:cstheme="minorHAnsi"/>
          <w:u w:val="single"/>
        </w:rPr>
        <w:t xml:space="preserve">(individualised regimens) </w:t>
      </w:r>
      <w:r>
        <w:rPr>
          <w:rFonts w:cstheme="minorHAnsi"/>
          <w:u w:val="single"/>
        </w:rPr>
        <w:t>–</w:t>
      </w:r>
      <w:r w:rsidRPr="003B609E">
        <w:rPr>
          <w:rFonts w:cstheme="minorHAnsi"/>
          <w:u w:val="single"/>
        </w:rPr>
        <w:t xml:space="preserve"> </w:t>
      </w:r>
      <w:r w:rsidRPr="003B609E">
        <w:rPr>
          <w:rFonts w:cstheme="minorHAnsi"/>
          <w:b/>
        </w:rPr>
        <w:t>Clofazimine</w:t>
      </w:r>
      <w:r>
        <w:rPr>
          <w:rFonts w:cstheme="minorHAnsi"/>
          <w:b/>
        </w:rPr>
        <w:t xml:space="preserve">: </w:t>
      </w:r>
      <w:r w:rsidRPr="003B609E">
        <w:rPr>
          <w:rFonts w:cstheme="minorHAnsi"/>
          <w:i/>
        </w:rPr>
        <w:t xml:space="preserve">RETAINED </w:t>
      </w:r>
    </w:p>
    <w:p w14:paraId="5C9B1DE2" w14:textId="607B027F" w:rsidR="003B609E" w:rsidRPr="008E18E4" w:rsidRDefault="003B609E" w:rsidP="003B609E">
      <w:pPr>
        <w:spacing w:after="0" w:line="240" w:lineRule="auto"/>
        <w:rPr>
          <w:rFonts w:cstheme="minorHAnsi"/>
          <w:u w:val="single"/>
        </w:rPr>
      </w:pPr>
      <w:r w:rsidRPr="008E18E4">
        <w:rPr>
          <w:rFonts w:cstheme="minorHAnsi"/>
          <w:u w:val="single"/>
        </w:rPr>
        <w:t>Rifampicin-resistant, pre-XDR and XDR tuberculosis in adults and adolescents ≥ 15 years</w:t>
      </w:r>
      <w:r w:rsidR="00AF3CB0" w:rsidRPr="008E18E4">
        <w:rPr>
          <w:rFonts w:cstheme="minorHAnsi"/>
          <w:u w:val="single"/>
        </w:rPr>
        <w:t xml:space="preserve"> (individualised regimens) </w:t>
      </w:r>
      <w:r w:rsidRPr="008E18E4">
        <w:rPr>
          <w:rFonts w:cstheme="minorHAnsi"/>
          <w:u w:val="single"/>
        </w:rPr>
        <w:t xml:space="preserve">– </w:t>
      </w:r>
      <w:r w:rsidRPr="008E18E4">
        <w:rPr>
          <w:rFonts w:cstheme="minorHAnsi"/>
          <w:b/>
        </w:rPr>
        <w:t xml:space="preserve">Terizidone: </w:t>
      </w:r>
      <w:r w:rsidRPr="008E18E4">
        <w:rPr>
          <w:rFonts w:cstheme="minorHAnsi"/>
          <w:i/>
        </w:rPr>
        <w:t>RETAINED</w:t>
      </w:r>
    </w:p>
    <w:p w14:paraId="45D63C25" w14:textId="2A12F430" w:rsidR="003B609E" w:rsidRPr="008E18E4" w:rsidRDefault="003B609E" w:rsidP="003B609E">
      <w:pPr>
        <w:spacing w:after="0" w:line="240" w:lineRule="auto"/>
        <w:rPr>
          <w:rFonts w:cstheme="minorHAnsi"/>
          <w:u w:val="single"/>
        </w:rPr>
      </w:pPr>
      <w:r w:rsidRPr="008E18E4">
        <w:rPr>
          <w:rFonts w:cstheme="minorHAnsi"/>
          <w:u w:val="single"/>
        </w:rPr>
        <w:t xml:space="preserve">Rifampicin-resistant, pre-XDR and XDR tuberculosis in adults and adolescents ≥ 15 years - </w:t>
      </w:r>
      <w:r w:rsidRPr="008E18E4">
        <w:rPr>
          <w:rFonts w:cstheme="minorHAnsi"/>
          <w:b/>
        </w:rPr>
        <w:t xml:space="preserve">Delamanid: </w:t>
      </w:r>
      <w:r w:rsidR="00AE3272" w:rsidRPr="008E18E4">
        <w:rPr>
          <w:rFonts w:cstheme="minorHAnsi"/>
          <w:b/>
        </w:rPr>
        <w:t>A</w:t>
      </w:r>
      <w:r w:rsidRPr="008E18E4">
        <w:rPr>
          <w:rFonts w:cstheme="minorHAnsi"/>
          <w:b/>
        </w:rPr>
        <w:t>dded</w:t>
      </w:r>
    </w:p>
    <w:p w14:paraId="46CE3780" w14:textId="6A1BACD5" w:rsidR="003B609E" w:rsidRPr="008E18E4" w:rsidRDefault="003B609E" w:rsidP="003B609E">
      <w:pPr>
        <w:spacing w:after="0" w:line="240" w:lineRule="auto"/>
        <w:rPr>
          <w:rFonts w:cstheme="minorHAnsi"/>
          <w:u w:val="single"/>
        </w:rPr>
      </w:pPr>
      <w:r w:rsidRPr="008E18E4">
        <w:rPr>
          <w:rFonts w:cstheme="minorHAnsi"/>
          <w:u w:val="single"/>
        </w:rPr>
        <w:t xml:space="preserve">Rifampicin-resistant, pre-XDR and XDR tuberculosis in adults and adolescents ≥ 15 years </w:t>
      </w:r>
      <w:r w:rsidR="00AF3CB0" w:rsidRPr="008E18E4">
        <w:rPr>
          <w:rFonts w:cstheme="minorHAnsi"/>
          <w:u w:val="single"/>
        </w:rPr>
        <w:t xml:space="preserve">(individualised regimens) </w:t>
      </w:r>
      <w:r w:rsidRPr="008E18E4">
        <w:rPr>
          <w:rFonts w:cstheme="minorHAnsi"/>
          <w:u w:val="single"/>
        </w:rPr>
        <w:t xml:space="preserve">– </w:t>
      </w:r>
      <w:r w:rsidRPr="008E18E4">
        <w:rPr>
          <w:rFonts w:cstheme="minorHAnsi"/>
          <w:b/>
        </w:rPr>
        <w:t xml:space="preserve">Ethambutol: </w:t>
      </w:r>
      <w:r w:rsidRPr="008E18E4">
        <w:rPr>
          <w:rFonts w:cstheme="minorHAnsi"/>
          <w:i/>
        </w:rPr>
        <w:t>RETAINED</w:t>
      </w:r>
    </w:p>
    <w:p w14:paraId="7033FE17" w14:textId="42C25A65" w:rsidR="003B609E" w:rsidRPr="008E18E4" w:rsidRDefault="003B609E" w:rsidP="003B609E">
      <w:pPr>
        <w:spacing w:after="0" w:line="240" w:lineRule="auto"/>
        <w:rPr>
          <w:rFonts w:cstheme="minorHAnsi"/>
          <w:u w:val="single"/>
        </w:rPr>
      </w:pPr>
      <w:r w:rsidRPr="008E18E4">
        <w:rPr>
          <w:rFonts w:cstheme="minorHAnsi"/>
          <w:u w:val="single"/>
        </w:rPr>
        <w:t xml:space="preserve">Rifampicin-resistant, pre-XDR and XDR tuberculosis in adults and adolescents ≥ 15 years </w:t>
      </w:r>
      <w:r w:rsidR="00AF3CB0" w:rsidRPr="008E18E4">
        <w:rPr>
          <w:rFonts w:cstheme="minorHAnsi"/>
          <w:u w:val="single"/>
        </w:rPr>
        <w:t xml:space="preserve">(individualised regimens) </w:t>
      </w:r>
      <w:r w:rsidR="009E48B0" w:rsidRPr="008E18E4">
        <w:rPr>
          <w:rFonts w:cstheme="minorHAnsi"/>
          <w:u w:val="single"/>
        </w:rPr>
        <w:t>–</w:t>
      </w:r>
      <w:r w:rsidRPr="008E18E4">
        <w:rPr>
          <w:rFonts w:cstheme="minorHAnsi"/>
          <w:u w:val="single"/>
        </w:rPr>
        <w:t xml:space="preserve"> </w:t>
      </w:r>
      <w:r w:rsidRPr="008E18E4">
        <w:rPr>
          <w:rFonts w:cstheme="minorHAnsi"/>
          <w:b/>
        </w:rPr>
        <w:t>Pyrazinamide</w:t>
      </w:r>
      <w:r w:rsidR="009E48B0" w:rsidRPr="008E18E4">
        <w:rPr>
          <w:rFonts w:cstheme="minorHAnsi"/>
          <w:b/>
        </w:rPr>
        <w:t xml:space="preserve"> </w:t>
      </w:r>
      <w:r w:rsidR="009E48B0" w:rsidRPr="008E18E4">
        <w:rPr>
          <w:rFonts w:cstheme="minorHAnsi"/>
          <w:i/>
        </w:rPr>
        <w:t>RETAINED</w:t>
      </w:r>
    </w:p>
    <w:p w14:paraId="15A7BB55" w14:textId="1C3D85D3" w:rsidR="003B609E" w:rsidRPr="008E18E4" w:rsidRDefault="003B609E" w:rsidP="003B609E">
      <w:pPr>
        <w:spacing w:after="0" w:line="240" w:lineRule="auto"/>
        <w:rPr>
          <w:rFonts w:cstheme="minorHAnsi"/>
          <w:u w:val="single"/>
        </w:rPr>
      </w:pPr>
      <w:r w:rsidRPr="008E18E4">
        <w:rPr>
          <w:rFonts w:cstheme="minorHAnsi"/>
          <w:u w:val="single"/>
        </w:rPr>
        <w:t>Rifampicin-resistant, pre-XDR and XDR tuberculosis in adults and adolescents ≥ 15 years</w:t>
      </w:r>
      <w:r w:rsidR="00AF3CB0" w:rsidRPr="008E18E4">
        <w:rPr>
          <w:rFonts w:cstheme="minorHAnsi"/>
          <w:u w:val="single"/>
        </w:rPr>
        <w:t xml:space="preserve"> (individualised regimens) </w:t>
      </w:r>
      <w:r w:rsidR="009E48B0" w:rsidRPr="008E18E4">
        <w:rPr>
          <w:rFonts w:cstheme="minorHAnsi"/>
          <w:u w:val="single"/>
        </w:rPr>
        <w:t>–</w:t>
      </w:r>
      <w:r w:rsidRPr="008E18E4">
        <w:rPr>
          <w:rFonts w:cstheme="minorHAnsi"/>
          <w:u w:val="single"/>
        </w:rPr>
        <w:t xml:space="preserve"> </w:t>
      </w:r>
      <w:r w:rsidRPr="008E18E4">
        <w:rPr>
          <w:rFonts w:cstheme="minorHAnsi"/>
          <w:b/>
        </w:rPr>
        <w:t>Ethionamide</w:t>
      </w:r>
      <w:r w:rsidR="009E48B0" w:rsidRPr="008E18E4">
        <w:rPr>
          <w:rFonts w:cstheme="minorHAnsi"/>
          <w:b/>
        </w:rPr>
        <w:t xml:space="preserve"> </w:t>
      </w:r>
      <w:r w:rsidR="009E48B0" w:rsidRPr="008E18E4">
        <w:rPr>
          <w:rFonts w:cstheme="minorHAnsi"/>
          <w:i/>
        </w:rPr>
        <w:t>RETAINED</w:t>
      </w:r>
    </w:p>
    <w:p w14:paraId="3C642B7E" w14:textId="5006DEE0" w:rsidR="003B609E" w:rsidRPr="008E18E4" w:rsidRDefault="003B609E" w:rsidP="003B609E">
      <w:pPr>
        <w:spacing w:after="0" w:line="240" w:lineRule="auto"/>
        <w:rPr>
          <w:rFonts w:cstheme="minorHAnsi"/>
          <w:u w:val="single"/>
        </w:rPr>
      </w:pPr>
      <w:r w:rsidRPr="008E18E4">
        <w:rPr>
          <w:rFonts w:cstheme="minorHAnsi"/>
          <w:u w:val="single"/>
        </w:rPr>
        <w:t xml:space="preserve">Rifampicin-resistant, pre-XDR and XDR tuberculosis in adults and adolescents ≥ 15 years - </w:t>
      </w:r>
      <w:r w:rsidRPr="008E18E4">
        <w:rPr>
          <w:rFonts w:cstheme="minorHAnsi"/>
          <w:b/>
        </w:rPr>
        <w:t xml:space="preserve">Para-aminosalicylic acid : </w:t>
      </w:r>
      <w:r w:rsidR="00AE3272" w:rsidRPr="008E18E4">
        <w:rPr>
          <w:rFonts w:cstheme="minorHAnsi"/>
          <w:b/>
        </w:rPr>
        <w:t>A</w:t>
      </w:r>
      <w:r w:rsidRPr="008E18E4">
        <w:rPr>
          <w:rFonts w:cstheme="minorHAnsi"/>
          <w:b/>
        </w:rPr>
        <w:t>dded</w:t>
      </w:r>
    </w:p>
    <w:p w14:paraId="16E7BB52" w14:textId="77777777" w:rsidR="003B609E" w:rsidRPr="008E18E4" w:rsidRDefault="003B609E" w:rsidP="004B1BFA">
      <w:pPr>
        <w:spacing w:after="0" w:line="240" w:lineRule="auto"/>
        <w:rPr>
          <w:rFonts w:ascii="Arial" w:hAnsi="Arial" w:cs="Arial"/>
          <w:b/>
        </w:rPr>
      </w:pPr>
    </w:p>
    <w:p w14:paraId="3CDBC5B8" w14:textId="77777777" w:rsidR="003455D2" w:rsidRPr="003455D2" w:rsidRDefault="003455D2" w:rsidP="003455D2">
      <w:pPr>
        <w:spacing w:after="0" w:line="240" w:lineRule="auto"/>
        <w:jc w:val="both"/>
        <w:rPr>
          <w:rFonts w:ascii="Arial" w:hAnsi="Arial" w:cs="Arial"/>
          <w:spacing w:val="-2"/>
        </w:rPr>
      </w:pPr>
      <w:r w:rsidRPr="008E18E4">
        <w:rPr>
          <w:rFonts w:ascii="Arial" w:hAnsi="Arial" w:cs="Arial"/>
          <w:b/>
        </w:rPr>
        <w:t xml:space="preserve">Delamanid - </w:t>
      </w:r>
      <w:r w:rsidRPr="008E18E4">
        <w:rPr>
          <w:rFonts w:ascii="Arial" w:hAnsi="Arial" w:cs="Arial"/>
          <w:u w:val="single"/>
        </w:rPr>
        <w:t>anti-tuberculosis medicines used in RR- and Pre-XDR-TB individualised</w:t>
      </w:r>
      <w:r w:rsidRPr="003455D2">
        <w:rPr>
          <w:rFonts w:ascii="Arial" w:hAnsi="Arial" w:cs="Arial"/>
          <w:u w:val="single"/>
        </w:rPr>
        <w:t xml:space="preserve"> regimens</w:t>
      </w:r>
      <w:r w:rsidRPr="003455D2">
        <w:rPr>
          <w:rFonts w:ascii="Arial" w:hAnsi="Arial" w:cs="Arial"/>
        </w:rPr>
        <w:t>:</w:t>
      </w:r>
      <w:r w:rsidRPr="003455D2">
        <w:rPr>
          <w:rFonts w:ascii="Arial" w:hAnsi="Arial" w:cs="Arial"/>
          <w:spacing w:val="-2"/>
        </w:rPr>
        <w:t xml:space="preserve"> Added</w:t>
      </w:r>
    </w:p>
    <w:p w14:paraId="563CFCEF" w14:textId="77777777" w:rsidR="003455D2" w:rsidRPr="003455D2" w:rsidRDefault="003455D2" w:rsidP="003455D2">
      <w:pPr>
        <w:spacing w:after="0" w:line="240" w:lineRule="auto"/>
        <w:jc w:val="both"/>
        <w:rPr>
          <w:rFonts w:ascii="Arial" w:hAnsi="Arial" w:cs="Arial"/>
        </w:rPr>
      </w:pPr>
      <w:r w:rsidRPr="003455D2">
        <w:rPr>
          <w:rFonts w:ascii="Arial" w:hAnsi="Arial" w:cs="Arial"/>
        </w:rPr>
        <w:t>Delamanid has been added to the EML for RR-TB and Pre-XDR-TB for patients who are not eligible for the BPaL-L regimen and who may require individualised regimens. Delamanid is used in clinical practice in pregnant women, who are not eligible for BPaL-L, and children requiring treatment for RR- and Pre-XDR-TB, and is included in the national TB guidelines for RR-TB.</w:t>
      </w:r>
      <w:r w:rsidRPr="003455D2">
        <w:rPr>
          <w:rStyle w:val="FootnoteReference"/>
          <w:rFonts w:ascii="Arial" w:hAnsi="Arial" w:cs="Arial"/>
        </w:rPr>
        <w:footnoteReference w:id="10"/>
      </w:r>
      <w:r w:rsidRPr="003455D2">
        <w:rPr>
          <w:rFonts w:ascii="Arial" w:hAnsi="Arial" w:cs="Arial"/>
        </w:rPr>
        <w:t xml:space="preserve"> </w:t>
      </w:r>
    </w:p>
    <w:p w14:paraId="7CC03589" w14:textId="77777777" w:rsidR="003455D2" w:rsidRDefault="003455D2" w:rsidP="003455D2">
      <w:pPr>
        <w:spacing w:after="0" w:line="240" w:lineRule="auto"/>
        <w:jc w:val="both"/>
        <w:rPr>
          <w:rFonts w:ascii="Arial" w:hAnsi="Arial" w:cs="Arial"/>
        </w:rPr>
      </w:pPr>
      <w:r w:rsidRPr="003455D2">
        <w:rPr>
          <w:rFonts w:ascii="Arial" w:hAnsi="Arial" w:cs="Arial"/>
        </w:rPr>
        <w:t>A summary of the recently published BEAT TB study, in support of the use of delamanid in pregnant women is tabulated below:</w:t>
      </w:r>
    </w:p>
    <w:tbl>
      <w:tblPr>
        <w:tblStyle w:val="TableGrid"/>
        <w:tblW w:w="0" w:type="auto"/>
        <w:tblLook w:val="04A0" w:firstRow="1" w:lastRow="0" w:firstColumn="1" w:lastColumn="0" w:noHBand="0" w:noVBand="1"/>
      </w:tblPr>
      <w:tblGrid>
        <w:gridCol w:w="10076"/>
      </w:tblGrid>
      <w:tr w:rsidR="003455D2" w14:paraId="536C6767" w14:textId="77777777" w:rsidTr="00D47F55">
        <w:tc>
          <w:tcPr>
            <w:tcW w:w="10076" w:type="dxa"/>
          </w:tcPr>
          <w:p w14:paraId="74D2CB5E" w14:textId="77777777" w:rsidR="003455D2" w:rsidRDefault="003455D2" w:rsidP="00D47F55">
            <w:pPr>
              <w:jc w:val="both"/>
              <w:rPr>
                <w:rFonts w:ascii="Arial" w:hAnsi="Arial" w:cs="Arial"/>
              </w:rPr>
            </w:pPr>
            <w:r>
              <w:rPr>
                <w:rFonts w:ascii="Arial" w:hAnsi="Arial" w:cs="Arial"/>
                <w:highlight w:val="yellow"/>
              </w:rPr>
              <w:t>To u</w:t>
            </w:r>
            <w:r w:rsidRPr="002315CB">
              <w:rPr>
                <w:rFonts w:ascii="Arial" w:hAnsi="Arial" w:cs="Arial"/>
                <w:highlight w:val="yellow"/>
              </w:rPr>
              <w:t>pdate post NEMLC 30 Jul 2026</w:t>
            </w:r>
          </w:p>
          <w:tbl>
            <w:tblPr>
              <w:tblStyle w:val="TableGrid"/>
              <w:tblW w:w="4417" w:type="pct"/>
              <w:jc w:val="center"/>
              <w:tblLook w:val="04A0" w:firstRow="1" w:lastRow="0" w:firstColumn="1" w:lastColumn="0" w:noHBand="0" w:noVBand="1"/>
            </w:tblPr>
            <w:tblGrid>
              <w:gridCol w:w="1634"/>
              <w:gridCol w:w="601"/>
              <w:gridCol w:w="1290"/>
              <w:gridCol w:w="1282"/>
              <w:gridCol w:w="921"/>
              <w:gridCol w:w="372"/>
              <w:gridCol w:w="191"/>
              <w:gridCol w:w="959"/>
              <w:gridCol w:w="651"/>
              <w:gridCol w:w="783"/>
            </w:tblGrid>
            <w:tr w:rsidR="003455D2" w:rsidRPr="002315CB" w14:paraId="283AAB7F" w14:textId="77777777" w:rsidTr="00D47F55">
              <w:trPr>
                <w:trHeight w:val="795"/>
                <w:jc w:val="center"/>
              </w:trPr>
              <w:tc>
                <w:tcPr>
                  <w:tcW w:w="941" w:type="pct"/>
                  <w:vMerge w:val="restar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tcPr>
                <w:p w14:paraId="55D0C610" w14:textId="77777777" w:rsidR="003455D2" w:rsidRPr="002315CB" w:rsidRDefault="003455D2" w:rsidP="00D47F55">
                  <w:pPr>
                    <w:jc w:val="center"/>
                    <w:rPr>
                      <w:rFonts w:ascii="Arial" w:hAnsi="Arial" w:cs="Arial"/>
                      <w:b/>
                      <w:sz w:val="16"/>
                      <w:szCs w:val="16"/>
                    </w:rPr>
                  </w:pPr>
                </w:p>
                <w:p w14:paraId="454B49D3" w14:textId="77777777" w:rsidR="003455D2" w:rsidRPr="002315CB" w:rsidRDefault="003455D2" w:rsidP="00D47F55">
                  <w:pPr>
                    <w:jc w:val="center"/>
                    <w:rPr>
                      <w:rFonts w:ascii="Arial" w:hAnsi="Arial" w:cs="Arial"/>
                      <w:b/>
                      <w:sz w:val="16"/>
                      <w:szCs w:val="16"/>
                    </w:rPr>
                  </w:pPr>
                </w:p>
                <w:p w14:paraId="745C00B6" w14:textId="77777777" w:rsidR="003455D2" w:rsidRPr="002315CB" w:rsidRDefault="003455D2" w:rsidP="00D47F55">
                  <w:pPr>
                    <w:jc w:val="center"/>
                    <w:rPr>
                      <w:rFonts w:ascii="Arial" w:hAnsi="Arial" w:cs="Arial"/>
                      <w:b/>
                      <w:bCs/>
                      <w:sz w:val="16"/>
                      <w:szCs w:val="16"/>
                    </w:rPr>
                  </w:pPr>
                  <w:r w:rsidRPr="002315CB">
                    <w:rPr>
                      <w:rFonts w:ascii="Arial" w:hAnsi="Arial" w:cs="Arial"/>
                      <w:b/>
                      <w:bCs/>
                      <w:color w:val="FF0000"/>
                      <w:sz w:val="16"/>
                      <w:szCs w:val="16"/>
                    </w:rPr>
                    <w:t>Type of ERC recommendation</w:t>
                  </w:r>
                </w:p>
              </w:tc>
              <w:tc>
                <w:tcPr>
                  <w:tcW w:w="1089"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tcPr>
                <w:p w14:paraId="089436E3" w14:textId="77777777" w:rsidR="003455D2" w:rsidRPr="002315CB" w:rsidRDefault="003455D2" w:rsidP="00D47F55">
                  <w:pPr>
                    <w:tabs>
                      <w:tab w:val="left" w:pos="510"/>
                    </w:tabs>
                    <w:jc w:val="center"/>
                    <w:rPr>
                      <w:rFonts w:ascii="Arial" w:hAnsi="Arial" w:cs="Arial"/>
                      <w:spacing w:val="-2"/>
                      <w:sz w:val="16"/>
                      <w:szCs w:val="16"/>
                      <w:lang w:val="en-GB" w:eastAsia="nb-NO"/>
                    </w:rPr>
                  </w:pPr>
                  <w:r w:rsidRPr="002315CB">
                    <w:rPr>
                      <w:rFonts w:ascii="Arial" w:hAnsi="Arial" w:cs="Arial"/>
                      <w:spacing w:val="-2"/>
                      <w:sz w:val="16"/>
                      <w:szCs w:val="16"/>
                      <w:lang w:val="en-GB" w:eastAsia="nb-NO"/>
                    </w:rPr>
                    <w:t>We recommend against the option and for the alternative</w:t>
                  </w:r>
                </w:p>
                <w:p w14:paraId="390A642D" w14:textId="77777777" w:rsidR="003455D2" w:rsidRPr="002315CB" w:rsidRDefault="003455D2" w:rsidP="00D47F55">
                  <w:pPr>
                    <w:tabs>
                      <w:tab w:val="left" w:pos="510"/>
                    </w:tabs>
                    <w:jc w:val="center"/>
                    <w:rPr>
                      <w:rFonts w:ascii="Arial" w:hAnsi="Arial" w:cs="Arial"/>
                      <w:b/>
                      <w:spacing w:val="-2"/>
                      <w:sz w:val="16"/>
                      <w:szCs w:val="16"/>
                      <w:lang w:val="en-GB" w:eastAsia="nb-NO"/>
                    </w:rPr>
                  </w:pPr>
                  <w:r w:rsidRPr="002315CB">
                    <w:rPr>
                      <w:rFonts w:ascii="Arial" w:hAnsi="Arial" w:cs="Arial"/>
                      <w:b/>
                      <w:spacing w:val="-2"/>
                      <w:sz w:val="16"/>
                      <w:szCs w:val="16"/>
                      <w:lang w:val="en-GB" w:eastAsia="nb-NO"/>
                    </w:rPr>
                    <w:t>(strong)</w:t>
                  </w:r>
                </w:p>
              </w:tc>
              <w:tc>
                <w:tcPr>
                  <w:tcW w:w="1268"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tcPr>
                <w:p w14:paraId="5EB1F7A6" w14:textId="77777777" w:rsidR="003455D2" w:rsidRPr="002315CB" w:rsidRDefault="003455D2" w:rsidP="00D47F55">
                  <w:pPr>
                    <w:jc w:val="center"/>
                    <w:rPr>
                      <w:rFonts w:ascii="Arial" w:hAnsi="Arial" w:cs="Arial"/>
                      <w:spacing w:val="-2"/>
                      <w:sz w:val="16"/>
                      <w:szCs w:val="16"/>
                    </w:rPr>
                  </w:pPr>
                  <w:r w:rsidRPr="002315CB">
                    <w:rPr>
                      <w:rFonts w:ascii="Arial" w:hAnsi="Arial" w:cs="Arial"/>
                      <w:spacing w:val="-2"/>
                      <w:sz w:val="16"/>
                      <w:szCs w:val="16"/>
                    </w:rPr>
                    <w:t>We suggest not to use the option or</w:t>
                  </w:r>
                </w:p>
                <w:p w14:paraId="6C768B52" w14:textId="77777777" w:rsidR="003455D2" w:rsidRPr="002315CB" w:rsidRDefault="003455D2" w:rsidP="00D47F55">
                  <w:pPr>
                    <w:jc w:val="center"/>
                    <w:rPr>
                      <w:rFonts w:ascii="Arial" w:hAnsi="Arial" w:cs="Arial"/>
                      <w:spacing w:val="-2"/>
                      <w:sz w:val="16"/>
                      <w:szCs w:val="16"/>
                    </w:rPr>
                  </w:pPr>
                  <w:r w:rsidRPr="002315CB">
                    <w:rPr>
                      <w:rFonts w:ascii="Arial" w:hAnsi="Arial" w:cs="Arial"/>
                      <w:spacing w:val="-2"/>
                      <w:sz w:val="16"/>
                      <w:szCs w:val="16"/>
                    </w:rPr>
                    <w:t>to use the alternative</w:t>
                  </w:r>
                </w:p>
                <w:p w14:paraId="1ACBB7D6" w14:textId="77777777" w:rsidR="003455D2" w:rsidRPr="002315CB" w:rsidRDefault="003455D2" w:rsidP="00D47F55">
                  <w:pPr>
                    <w:jc w:val="center"/>
                    <w:rPr>
                      <w:rFonts w:ascii="Arial" w:hAnsi="Arial" w:cs="Arial"/>
                      <w:b/>
                      <w:spacing w:val="-2"/>
                      <w:sz w:val="16"/>
                      <w:szCs w:val="16"/>
                    </w:rPr>
                  </w:pPr>
                  <w:r w:rsidRPr="002315CB">
                    <w:rPr>
                      <w:rFonts w:ascii="Arial" w:hAnsi="Arial" w:cs="Arial"/>
                      <w:b/>
                      <w:spacing w:val="-2"/>
                      <w:sz w:val="16"/>
                      <w:szCs w:val="16"/>
                    </w:rPr>
                    <w:t>(conditional)</w:t>
                  </w:r>
                </w:p>
              </w:tc>
              <w:tc>
                <w:tcPr>
                  <w:tcW w:w="876" w:type="pct"/>
                  <w:gridSpan w:val="3"/>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tcPr>
                <w:p w14:paraId="145847B7" w14:textId="77777777" w:rsidR="003455D2" w:rsidRPr="002315CB" w:rsidRDefault="003455D2" w:rsidP="00D47F55">
                  <w:pPr>
                    <w:tabs>
                      <w:tab w:val="left" w:pos="510"/>
                    </w:tabs>
                    <w:jc w:val="center"/>
                    <w:rPr>
                      <w:rFonts w:ascii="Arial" w:hAnsi="Arial" w:cs="Arial"/>
                      <w:spacing w:val="-2"/>
                      <w:sz w:val="16"/>
                      <w:szCs w:val="16"/>
                      <w:lang w:val="en-GB" w:eastAsia="nb-NO"/>
                    </w:rPr>
                  </w:pPr>
                  <w:r w:rsidRPr="002315CB">
                    <w:rPr>
                      <w:rFonts w:ascii="Arial" w:hAnsi="Arial" w:cs="Arial"/>
                      <w:spacing w:val="-2"/>
                      <w:sz w:val="16"/>
                      <w:szCs w:val="16"/>
                      <w:lang w:val="en-GB" w:eastAsia="nb-NO"/>
                    </w:rPr>
                    <w:t>We suggest</w:t>
                  </w:r>
                </w:p>
                <w:p w14:paraId="19C3E916" w14:textId="77777777" w:rsidR="003455D2" w:rsidRPr="002315CB" w:rsidRDefault="003455D2" w:rsidP="00D47F55">
                  <w:pPr>
                    <w:jc w:val="center"/>
                    <w:rPr>
                      <w:rFonts w:ascii="Arial" w:hAnsi="Arial" w:cs="Arial"/>
                      <w:spacing w:val="-2"/>
                      <w:sz w:val="16"/>
                      <w:szCs w:val="16"/>
                    </w:rPr>
                  </w:pPr>
                  <w:r w:rsidRPr="002315CB">
                    <w:rPr>
                      <w:rFonts w:ascii="Arial" w:hAnsi="Arial" w:cs="Arial"/>
                      <w:spacing w:val="-2"/>
                      <w:sz w:val="16"/>
                      <w:szCs w:val="16"/>
                      <w:lang w:val="en-GB" w:eastAsia="nb-NO"/>
                    </w:rPr>
                    <w:t>using the option</w:t>
                  </w:r>
                  <w:r w:rsidRPr="002315CB">
                    <w:rPr>
                      <w:rFonts w:ascii="Arial" w:eastAsia="Calibri" w:hAnsi="Arial" w:cs="Arial"/>
                      <w:spacing w:val="-2"/>
                      <w:sz w:val="16"/>
                      <w:szCs w:val="16"/>
                      <w:lang w:val="en-GB"/>
                    </w:rPr>
                    <w:t xml:space="preserve"> </w:t>
                  </w:r>
                  <w:r w:rsidRPr="002315CB">
                    <w:rPr>
                      <w:rFonts w:ascii="Arial" w:eastAsia="Calibri" w:hAnsi="Arial" w:cs="Arial"/>
                      <w:b/>
                      <w:spacing w:val="-2"/>
                      <w:sz w:val="16"/>
                      <w:szCs w:val="16"/>
                      <w:lang w:val="en-GB"/>
                    </w:rPr>
                    <w:t>(conditional)</w:t>
                  </w:r>
                </w:p>
              </w:tc>
              <w:tc>
                <w:tcPr>
                  <w:tcW w:w="825"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tcPr>
                <w:p w14:paraId="0BD1ADEA" w14:textId="77777777" w:rsidR="003455D2" w:rsidRPr="002315CB" w:rsidRDefault="003455D2" w:rsidP="00D47F55">
                  <w:pPr>
                    <w:tabs>
                      <w:tab w:val="left" w:pos="510"/>
                    </w:tabs>
                    <w:jc w:val="center"/>
                    <w:rPr>
                      <w:rFonts w:ascii="Arial" w:hAnsi="Arial" w:cs="Arial"/>
                      <w:spacing w:val="-2"/>
                      <w:sz w:val="16"/>
                      <w:szCs w:val="16"/>
                      <w:lang w:val="en-GB" w:eastAsia="nb-NO"/>
                    </w:rPr>
                  </w:pPr>
                  <w:r w:rsidRPr="002315CB">
                    <w:rPr>
                      <w:rFonts w:ascii="Arial" w:hAnsi="Arial" w:cs="Arial"/>
                      <w:spacing w:val="-2"/>
                      <w:sz w:val="16"/>
                      <w:szCs w:val="16"/>
                      <w:lang w:val="en-GB" w:eastAsia="nb-NO"/>
                    </w:rPr>
                    <w:t>We recommend</w:t>
                  </w:r>
                </w:p>
                <w:p w14:paraId="060990F9" w14:textId="77777777" w:rsidR="003455D2" w:rsidRPr="002315CB" w:rsidRDefault="003455D2" w:rsidP="00D47F55">
                  <w:pPr>
                    <w:tabs>
                      <w:tab w:val="left" w:pos="510"/>
                    </w:tabs>
                    <w:jc w:val="center"/>
                    <w:rPr>
                      <w:rFonts w:ascii="Arial" w:hAnsi="Arial" w:cs="Arial"/>
                      <w:spacing w:val="-2"/>
                      <w:sz w:val="16"/>
                      <w:szCs w:val="16"/>
                      <w:lang w:val="en-GB" w:eastAsia="nb-NO"/>
                    </w:rPr>
                  </w:pPr>
                  <w:r w:rsidRPr="002315CB">
                    <w:rPr>
                      <w:rFonts w:ascii="Arial" w:hAnsi="Arial" w:cs="Arial"/>
                      <w:spacing w:val="-2"/>
                      <w:sz w:val="16"/>
                      <w:szCs w:val="16"/>
                      <w:lang w:val="en-GB" w:eastAsia="nb-NO"/>
                    </w:rPr>
                    <w:t>the option</w:t>
                  </w:r>
                </w:p>
                <w:p w14:paraId="380B6551" w14:textId="77777777" w:rsidR="003455D2" w:rsidRPr="002315CB" w:rsidRDefault="003455D2" w:rsidP="00D47F55">
                  <w:pPr>
                    <w:jc w:val="center"/>
                    <w:rPr>
                      <w:rFonts w:ascii="Arial" w:hAnsi="Arial" w:cs="Arial"/>
                      <w:b/>
                      <w:spacing w:val="-2"/>
                      <w:sz w:val="16"/>
                      <w:szCs w:val="16"/>
                    </w:rPr>
                  </w:pPr>
                  <w:r w:rsidRPr="002315CB">
                    <w:rPr>
                      <w:rFonts w:ascii="Arial" w:hAnsi="Arial" w:cs="Arial"/>
                      <w:b/>
                      <w:spacing w:val="-2"/>
                      <w:sz w:val="16"/>
                      <w:szCs w:val="16"/>
                      <w:lang w:val="en-GB" w:eastAsia="nb-NO"/>
                    </w:rPr>
                    <w:t>(strong)</w:t>
                  </w:r>
                </w:p>
              </w:tc>
            </w:tr>
            <w:tr w:rsidR="003455D2" w:rsidRPr="002315CB" w14:paraId="3679872C" w14:textId="77777777" w:rsidTr="00D47F55">
              <w:trPr>
                <w:trHeight w:val="388"/>
                <w:jc w:val="center"/>
              </w:trPr>
              <w:tc>
                <w:tcPr>
                  <w:tcW w:w="941" w:type="pct"/>
                  <w:vMerge/>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tcPr>
                <w:p w14:paraId="6DD1DD28" w14:textId="77777777" w:rsidR="003455D2" w:rsidRPr="002315CB" w:rsidRDefault="003455D2" w:rsidP="00D47F55">
                  <w:pPr>
                    <w:rPr>
                      <w:rFonts w:ascii="Arial" w:hAnsi="Arial" w:cs="Arial"/>
                      <w:sz w:val="16"/>
                      <w:szCs w:val="16"/>
                    </w:rPr>
                  </w:pPr>
                </w:p>
              </w:tc>
              <w:tc>
                <w:tcPr>
                  <w:tcW w:w="1089"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271E4650" w14:textId="77777777" w:rsidR="003455D2" w:rsidRPr="002315CB" w:rsidRDefault="003455D2" w:rsidP="00D47F55">
                  <w:pPr>
                    <w:jc w:val="center"/>
                    <w:rPr>
                      <w:rFonts w:ascii="Arial" w:hAnsi="Arial" w:cs="Arial"/>
                      <w:sz w:val="16"/>
                      <w:szCs w:val="16"/>
                    </w:rPr>
                  </w:pPr>
                  <w:r w:rsidRPr="002315CB">
                    <w:rPr>
                      <w:rFonts w:ascii="Arial" w:hAnsi="Arial" w:cs="Arial"/>
                      <w:sz w:val="16"/>
                      <w:szCs w:val="16"/>
                    </w:rPr>
                    <w:t>□</w:t>
                  </w:r>
                </w:p>
              </w:tc>
              <w:tc>
                <w:tcPr>
                  <w:tcW w:w="1268"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4F7C2B6D" w14:textId="77777777" w:rsidR="003455D2" w:rsidRPr="002315CB" w:rsidRDefault="003455D2" w:rsidP="00D47F55">
                  <w:pPr>
                    <w:jc w:val="center"/>
                    <w:rPr>
                      <w:rFonts w:ascii="Arial" w:hAnsi="Arial" w:cs="Arial"/>
                      <w:sz w:val="16"/>
                      <w:szCs w:val="16"/>
                    </w:rPr>
                  </w:pPr>
                  <w:r w:rsidRPr="002315CB">
                    <w:rPr>
                      <w:rFonts w:ascii="Arial" w:hAnsi="Arial" w:cs="Arial"/>
                      <w:sz w:val="16"/>
                      <w:szCs w:val="16"/>
                    </w:rPr>
                    <w:t>□</w:t>
                  </w:r>
                </w:p>
              </w:tc>
              <w:tc>
                <w:tcPr>
                  <w:tcW w:w="876" w:type="pct"/>
                  <w:gridSpan w:val="3"/>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699ACF8F" w14:textId="77777777" w:rsidR="003455D2" w:rsidRPr="002315CB" w:rsidRDefault="003455D2" w:rsidP="00D47F55">
                  <w:pPr>
                    <w:jc w:val="center"/>
                    <w:rPr>
                      <w:rFonts w:ascii="Arial" w:hAnsi="Arial" w:cs="Arial"/>
                      <w:b/>
                      <w:sz w:val="16"/>
                      <w:szCs w:val="16"/>
                    </w:rPr>
                  </w:pPr>
                  <w:r w:rsidRPr="002315CB">
                    <w:rPr>
                      <w:rFonts w:ascii="Arial" w:hAnsi="Arial" w:cs="Arial"/>
                      <w:sz w:val="16"/>
                      <w:szCs w:val="16"/>
                    </w:rPr>
                    <w:t>X</w:t>
                  </w:r>
                </w:p>
              </w:tc>
              <w:tc>
                <w:tcPr>
                  <w:tcW w:w="825"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73198E6B" w14:textId="77777777" w:rsidR="003455D2" w:rsidRPr="002315CB" w:rsidRDefault="003455D2" w:rsidP="00D47F55">
                  <w:pPr>
                    <w:jc w:val="center"/>
                    <w:rPr>
                      <w:rFonts w:ascii="Arial" w:hAnsi="Arial" w:cs="Arial"/>
                      <w:sz w:val="16"/>
                      <w:szCs w:val="16"/>
                    </w:rPr>
                  </w:pPr>
                  <w:r w:rsidRPr="002315CB">
                    <w:rPr>
                      <w:rFonts w:ascii="Arial" w:hAnsi="Arial" w:cs="Arial"/>
                      <w:sz w:val="16"/>
                      <w:szCs w:val="16"/>
                    </w:rPr>
                    <w:t>□</w:t>
                  </w:r>
                </w:p>
              </w:tc>
            </w:tr>
            <w:tr w:rsidR="003455D2" w:rsidRPr="002315CB" w14:paraId="4F653E70" w14:textId="77777777" w:rsidTr="00D47F55">
              <w:trPr>
                <w:trHeight w:val="585"/>
                <w:jc w:val="center"/>
              </w:trPr>
              <w:tc>
                <w:tcPr>
                  <w:tcW w:w="941" w:type="pc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tcPr>
                <w:p w14:paraId="6F4376D4" w14:textId="77777777" w:rsidR="003455D2" w:rsidRPr="002315CB" w:rsidRDefault="003455D2" w:rsidP="00D47F55">
                  <w:pPr>
                    <w:jc w:val="center"/>
                    <w:rPr>
                      <w:rFonts w:ascii="Arial" w:hAnsi="Arial" w:cs="Arial"/>
                      <w:b/>
                      <w:bCs/>
                      <w:sz w:val="16"/>
                      <w:szCs w:val="16"/>
                    </w:rPr>
                  </w:pPr>
                  <w:r w:rsidRPr="002315CB">
                    <w:rPr>
                      <w:rFonts w:ascii="Arial" w:hAnsi="Arial" w:cs="Arial"/>
                      <w:b/>
                      <w:bCs/>
                      <w:sz w:val="16"/>
                      <w:szCs w:val="16"/>
                    </w:rPr>
                    <w:t xml:space="preserve">High level summary of conclusions </w:t>
                  </w:r>
                </w:p>
              </w:tc>
              <w:tc>
                <w:tcPr>
                  <w:tcW w:w="4059" w:type="pct"/>
                  <w:gridSpan w:val="9"/>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tcPr>
                <w:p w14:paraId="0A3286AD" w14:textId="77777777" w:rsidR="003455D2" w:rsidRPr="002315CB" w:rsidRDefault="003455D2" w:rsidP="00D47F55">
                  <w:pPr>
                    <w:jc w:val="center"/>
                    <w:rPr>
                      <w:rFonts w:ascii="Arial" w:hAnsi="Arial" w:cs="Arial"/>
                      <w:sz w:val="16"/>
                      <w:szCs w:val="16"/>
                    </w:rPr>
                  </w:pPr>
                </w:p>
              </w:tc>
            </w:tr>
            <w:tr w:rsidR="003455D2" w:rsidRPr="002315CB" w14:paraId="0CAB6D93" w14:textId="77777777" w:rsidTr="00D47F55">
              <w:trPr>
                <w:trHeight w:val="287"/>
                <w:jc w:val="center"/>
              </w:trPr>
              <w:tc>
                <w:tcPr>
                  <w:tcW w:w="941" w:type="pct"/>
                  <w:vMerge w:val="restar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tcPr>
                <w:p w14:paraId="7A19333D" w14:textId="77777777" w:rsidR="003455D2" w:rsidRPr="002315CB" w:rsidRDefault="003455D2" w:rsidP="00D47F55">
                  <w:pPr>
                    <w:jc w:val="center"/>
                    <w:rPr>
                      <w:rFonts w:ascii="Arial" w:hAnsi="Arial" w:cs="Arial"/>
                      <w:b/>
                      <w:bCs/>
                      <w:sz w:val="16"/>
                      <w:szCs w:val="16"/>
                    </w:rPr>
                  </w:pPr>
                </w:p>
                <w:p w14:paraId="33CFA239" w14:textId="77777777" w:rsidR="003455D2" w:rsidRPr="002315CB" w:rsidRDefault="003455D2" w:rsidP="00D47F55">
                  <w:pPr>
                    <w:jc w:val="center"/>
                    <w:rPr>
                      <w:rFonts w:ascii="Arial" w:hAnsi="Arial" w:cs="Arial"/>
                      <w:b/>
                      <w:bCs/>
                      <w:sz w:val="16"/>
                      <w:szCs w:val="16"/>
                    </w:rPr>
                  </w:pPr>
                  <w:r w:rsidRPr="002315CB">
                    <w:rPr>
                      <w:rFonts w:ascii="Arial" w:hAnsi="Arial" w:cs="Arial"/>
                      <w:b/>
                      <w:bCs/>
                      <w:sz w:val="16"/>
                      <w:szCs w:val="16"/>
                    </w:rPr>
                    <w:t xml:space="preserve">NEMLC Ratification </w:t>
                  </w:r>
                </w:p>
              </w:tc>
              <w:tc>
                <w:tcPr>
                  <w:tcW w:w="1089"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3F8F304F" w14:textId="77777777" w:rsidR="003455D2" w:rsidRPr="002315CB" w:rsidRDefault="003455D2" w:rsidP="00D47F55">
                  <w:pPr>
                    <w:rPr>
                      <w:rFonts w:ascii="Arial" w:hAnsi="Arial" w:cs="Arial"/>
                      <w:b/>
                      <w:bCs/>
                      <w:sz w:val="16"/>
                      <w:szCs w:val="16"/>
                    </w:rPr>
                  </w:pPr>
                  <w:r w:rsidRPr="002315CB">
                    <w:rPr>
                      <w:rFonts w:ascii="Arial" w:hAnsi="Arial" w:cs="Arial"/>
                      <w:b/>
                      <w:bCs/>
                      <w:sz w:val="16"/>
                      <w:szCs w:val="16"/>
                    </w:rPr>
                    <w:t>Date</w:t>
                  </w:r>
                </w:p>
              </w:tc>
              <w:tc>
                <w:tcPr>
                  <w:tcW w:w="2969" w:type="pct"/>
                  <w:gridSpan w:val="7"/>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733D2B1A" w14:textId="77777777" w:rsidR="003455D2" w:rsidRPr="002315CB" w:rsidRDefault="003455D2" w:rsidP="00D47F55">
                  <w:pPr>
                    <w:rPr>
                      <w:rFonts w:ascii="Arial" w:hAnsi="Arial" w:cs="Arial"/>
                      <w:b/>
                      <w:bCs/>
                      <w:sz w:val="16"/>
                      <w:szCs w:val="16"/>
                    </w:rPr>
                  </w:pPr>
                  <w:r w:rsidRPr="002315CB">
                    <w:rPr>
                      <w:rFonts w:ascii="Arial" w:hAnsi="Arial" w:cs="Arial"/>
                      <w:b/>
                      <w:bCs/>
                      <w:sz w:val="16"/>
                      <w:szCs w:val="16"/>
                    </w:rPr>
                    <w:t>Comments/Recommendation</w:t>
                  </w:r>
                </w:p>
              </w:tc>
            </w:tr>
            <w:tr w:rsidR="003455D2" w:rsidRPr="002315CB" w14:paraId="7C4396D8" w14:textId="77777777" w:rsidTr="00D47F55">
              <w:trPr>
                <w:trHeight w:val="502"/>
                <w:jc w:val="center"/>
              </w:trPr>
              <w:tc>
                <w:tcPr>
                  <w:tcW w:w="941" w:type="pct"/>
                  <w:vMerge/>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tcPr>
                <w:p w14:paraId="27974DE3" w14:textId="77777777" w:rsidR="003455D2" w:rsidRPr="002315CB" w:rsidRDefault="003455D2" w:rsidP="00D47F55">
                  <w:pPr>
                    <w:jc w:val="center"/>
                    <w:rPr>
                      <w:rFonts w:ascii="Arial" w:hAnsi="Arial" w:cs="Arial"/>
                      <w:b/>
                      <w:bCs/>
                      <w:sz w:val="16"/>
                      <w:szCs w:val="16"/>
                    </w:rPr>
                  </w:pPr>
                </w:p>
              </w:tc>
              <w:tc>
                <w:tcPr>
                  <w:tcW w:w="1089"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tcPr>
                <w:p w14:paraId="7293BAC1" w14:textId="77777777" w:rsidR="003455D2" w:rsidRPr="002315CB" w:rsidRDefault="003455D2" w:rsidP="00D47F55">
                  <w:pPr>
                    <w:rPr>
                      <w:rFonts w:ascii="Arial" w:hAnsi="Arial" w:cs="Arial"/>
                      <w:sz w:val="16"/>
                      <w:szCs w:val="16"/>
                    </w:rPr>
                  </w:pPr>
                </w:p>
              </w:tc>
              <w:tc>
                <w:tcPr>
                  <w:tcW w:w="2969" w:type="pct"/>
                  <w:gridSpan w:val="7"/>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tcPr>
                <w:p w14:paraId="28706E48" w14:textId="77777777" w:rsidR="003455D2" w:rsidRPr="002315CB" w:rsidRDefault="003455D2" w:rsidP="00D47F55">
                  <w:pPr>
                    <w:rPr>
                      <w:rFonts w:ascii="Arial" w:hAnsi="Arial" w:cs="Arial"/>
                      <w:sz w:val="16"/>
                      <w:szCs w:val="16"/>
                    </w:rPr>
                  </w:pPr>
                </w:p>
              </w:tc>
            </w:tr>
            <w:tr w:rsidR="003455D2" w:rsidRPr="002315CB" w14:paraId="00B5624D" w14:textId="77777777" w:rsidTr="00D47F55">
              <w:trPr>
                <w:trHeight w:val="228"/>
                <w:jc w:val="center"/>
              </w:trPr>
              <w:tc>
                <w:tcPr>
                  <w:tcW w:w="941" w:type="pct"/>
                  <w:vMerge w:val="restart"/>
                  <w:tcBorders>
                    <w:top w:val="single" w:sz="12" w:space="0" w:color="385623" w:themeColor="accent6" w:themeShade="80"/>
                    <w:left w:val="single" w:sz="12" w:space="0" w:color="385623" w:themeColor="accent6" w:themeShade="80"/>
                    <w:right w:val="single" w:sz="12" w:space="0" w:color="385623" w:themeColor="accent6" w:themeShade="80"/>
                  </w:tcBorders>
                  <w:shd w:val="clear" w:color="auto" w:fill="E2EFD9" w:themeFill="accent6" w:themeFillTint="33"/>
                  <w:vAlign w:val="center"/>
                </w:tcPr>
                <w:p w14:paraId="47FEE2BD" w14:textId="77777777" w:rsidR="003455D2" w:rsidRPr="002315CB" w:rsidRDefault="003455D2" w:rsidP="00D47F55">
                  <w:pPr>
                    <w:jc w:val="center"/>
                    <w:rPr>
                      <w:rFonts w:ascii="Arial" w:hAnsi="Arial" w:cs="Arial"/>
                      <w:b/>
                      <w:bCs/>
                      <w:sz w:val="16"/>
                      <w:szCs w:val="16"/>
                    </w:rPr>
                  </w:pPr>
                  <w:r w:rsidRPr="002315CB">
                    <w:rPr>
                      <w:rFonts w:ascii="Arial" w:hAnsi="Arial" w:cs="Arial"/>
                      <w:b/>
                      <w:bCs/>
                      <w:sz w:val="16"/>
                      <w:szCs w:val="16"/>
                    </w:rPr>
                    <w:t>EML Status</w:t>
                  </w:r>
                </w:p>
              </w:tc>
              <w:tc>
                <w:tcPr>
                  <w:tcW w:w="1089"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184D59AF" w14:textId="77777777" w:rsidR="003455D2" w:rsidRPr="002315CB" w:rsidRDefault="003455D2" w:rsidP="00D47F55">
                  <w:pPr>
                    <w:jc w:val="center"/>
                    <w:rPr>
                      <w:rFonts w:ascii="Arial" w:hAnsi="Arial" w:cs="Arial"/>
                      <w:sz w:val="16"/>
                      <w:szCs w:val="16"/>
                    </w:rPr>
                  </w:pPr>
                  <w:r w:rsidRPr="002315CB">
                    <w:rPr>
                      <w:rFonts w:ascii="Arial" w:hAnsi="Arial" w:cs="Arial"/>
                      <w:sz w:val="16"/>
                      <w:szCs w:val="16"/>
                    </w:rPr>
                    <w:t>EML</w:t>
                  </w:r>
                </w:p>
                <w:p w14:paraId="6A764D10" w14:textId="77777777" w:rsidR="003455D2" w:rsidRPr="002315CB" w:rsidRDefault="003455D2" w:rsidP="00D47F55">
                  <w:pPr>
                    <w:jc w:val="center"/>
                    <w:rPr>
                      <w:rFonts w:ascii="Arial" w:hAnsi="Arial" w:cs="Arial"/>
                      <w:sz w:val="16"/>
                      <w:szCs w:val="16"/>
                    </w:rPr>
                  </w:pPr>
                </w:p>
                <w:p w14:paraId="57774B62" w14:textId="77777777" w:rsidR="003455D2" w:rsidRPr="002315CB" w:rsidRDefault="003455D2" w:rsidP="00D47F55">
                  <w:pPr>
                    <w:jc w:val="center"/>
                    <w:rPr>
                      <w:sz w:val="16"/>
                      <w:szCs w:val="16"/>
                    </w:rPr>
                  </w:pPr>
                </w:p>
              </w:tc>
              <w:tc>
                <w:tcPr>
                  <w:tcW w:w="1482" w:type="pct"/>
                  <w:gridSpan w:val="3"/>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1693D003" w14:textId="77777777" w:rsidR="003455D2" w:rsidRPr="002315CB" w:rsidRDefault="003455D2" w:rsidP="00D47F55">
                  <w:pPr>
                    <w:jc w:val="center"/>
                    <w:rPr>
                      <w:rFonts w:ascii="Arial" w:hAnsi="Arial" w:cs="Arial"/>
                      <w:sz w:val="16"/>
                      <w:szCs w:val="16"/>
                    </w:rPr>
                  </w:pPr>
                  <w:r w:rsidRPr="002315CB">
                    <w:rPr>
                      <w:rFonts w:ascii="Arial" w:hAnsi="Arial" w:cs="Arial"/>
                      <w:sz w:val="16"/>
                      <w:szCs w:val="16"/>
                    </w:rPr>
                    <w:t xml:space="preserve">Non-EML – contingent on stated </w:t>
                  </w:r>
                </w:p>
                <w:p w14:paraId="3F9FBBA9" w14:textId="77777777" w:rsidR="003455D2" w:rsidRPr="002315CB" w:rsidRDefault="003455D2" w:rsidP="00D47F55">
                  <w:pPr>
                    <w:jc w:val="center"/>
                    <w:rPr>
                      <w:sz w:val="16"/>
                      <w:szCs w:val="16"/>
                    </w:rPr>
                  </w:pPr>
                  <w:r w:rsidRPr="002315CB">
                    <w:rPr>
                      <w:rFonts w:ascii="Arial" w:hAnsi="Arial" w:cs="Arial"/>
                      <w:sz w:val="16"/>
                      <w:szCs w:val="16"/>
                    </w:rPr>
                    <w:t>reference price threshold in Rand Value</w:t>
                  </w:r>
                </w:p>
              </w:tc>
              <w:tc>
                <w:tcPr>
                  <w:tcW w:w="1487" w:type="pct"/>
                  <w:gridSpan w:val="4"/>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6DEF218D" w14:textId="77777777" w:rsidR="003455D2" w:rsidRPr="002315CB" w:rsidRDefault="003455D2" w:rsidP="00D47F55">
                  <w:pPr>
                    <w:jc w:val="center"/>
                    <w:rPr>
                      <w:sz w:val="16"/>
                      <w:szCs w:val="16"/>
                    </w:rPr>
                  </w:pPr>
                  <w:r w:rsidRPr="002315CB">
                    <w:rPr>
                      <w:rFonts w:ascii="Arial" w:hAnsi="Arial" w:cs="Arial"/>
                      <w:sz w:val="16"/>
                      <w:szCs w:val="16"/>
                    </w:rPr>
                    <w:t>Non-EML</w:t>
                  </w:r>
                </w:p>
                <w:p w14:paraId="09E7124A" w14:textId="77777777" w:rsidR="003455D2" w:rsidRPr="002315CB" w:rsidRDefault="003455D2" w:rsidP="00D47F55">
                  <w:pPr>
                    <w:pStyle w:val="ListParagraph"/>
                    <w:spacing w:after="0" w:line="240" w:lineRule="auto"/>
                    <w:ind w:left="360"/>
                    <w:jc w:val="center"/>
                    <w:rPr>
                      <w:sz w:val="16"/>
                      <w:szCs w:val="16"/>
                    </w:rPr>
                  </w:pPr>
                </w:p>
              </w:tc>
            </w:tr>
            <w:tr w:rsidR="003455D2" w:rsidRPr="002315CB" w14:paraId="6418840B" w14:textId="77777777" w:rsidTr="00D47F55">
              <w:trPr>
                <w:trHeight w:hRule="exact" w:val="428"/>
                <w:jc w:val="center"/>
              </w:trPr>
              <w:tc>
                <w:tcPr>
                  <w:tcW w:w="941" w:type="pct"/>
                  <w:vMerge/>
                  <w:tcBorders>
                    <w:top w:val="single" w:sz="12" w:space="0" w:color="385623" w:themeColor="accent6" w:themeShade="80"/>
                    <w:left w:val="single" w:sz="12" w:space="0" w:color="385623" w:themeColor="accent6" w:themeShade="80"/>
                    <w:right w:val="single" w:sz="12" w:space="0" w:color="385623" w:themeColor="accent6" w:themeShade="80"/>
                  </w:tcBorders>
                  <w:shd w:val="clear" w:color="auto" w:fill="E2EFD9" w:themeFill="accent6" w:themeFillTint="33"/>
                  <w:vAlign w:val="center"/>
                </w:tcPr>
                <w:p w14:paraId="4988C70A" w14:textId="77777777" w:rsidR="003455D2" w:rsidRPr="002315CB" w:rsidRDefault="003455D2" w:rsidP="00D47F55">
                  <w:pPr>
                    <w:jc w:val="center"/>
                    <w:rPr>
                      <w:rFonts w:ascii="Arial" w:hAnsi="Arial" w:cs="Arial"/>
                      <w:b/>
                      <w:bCs/>
                      <w:sz w:val="16"/>
                      <w:szCs w:val="16"/>
                    </w:rPr>
                  </w:pPr>
                </w:p>
              </w:tc>
              <w:tc>
                <w:tcPr>
                  <w:tcW w:w="1089" w:type="pct"/>
                  <w:gridSpan w:val="2"/>
                  <w:tcBorders>
                    <w:top w:val="single" w:sz="12" w:space="0" w:color="385623" w:themeColor="accent6" w:themeShade="80"/>
                    <w:left w:val="single" w:sz="12" w:space="0" w:color="385623" w:themeColor="accent6" w:themeShade="80"/>
                    <w:right w:val="single" w:sz="12" w:space="0" w:color="385623" w:themeColor="accent6" w:themeShade="80"/>
                  </w:tcBorders>
                </w:tcPr>
                <w:p w14:paraId="1F48A4C6" w14:textId="77777777" w:rsidR="003455D2" w:rsidRPr="002315CB" w:rsidRDefault="003455D2" w:rsidP="00D47F55">
                  <w:pPr>
                    <w:pStyle w:val="ListParagraph"/>
                    <w:spacing w:after="0" w:line="240" w:lineRule="auto"/>
                    <w:ind w:left="360"/>
                    <w:rPr>
                      <w:rFonts w:ascii="Arial" w:hAnsi="Arial" w:cs="Arial"/>
                      <w:sz w:val="16"/>
                      <w:szCs w:val="16"/>
                    </w:rPr>
                  </w:pPr>
                  <w:r w:rsidRPr="002315CB">
                    <w:rPr>
                      <w:rFonts w:ascii="Arial" w:hAnsi="Arial" w:cs="Arial"/>
                      <w:sz w:val="16"/>
                      <w:szCs w:val="16"/>
                    </w:rPr>
                    <w:t xml:space="preserve">      □</w:t>
                  </w:r>
                </w:p>
              </w:tc>
              <w:tc>
                <w:tcPr>
                  <w:tcW w:w="1482" w:type="pct"/>
                  <w:gridSpan w:val="3"/>
                  <w:tcBorders>
                    <w:top w:val="single" w:sz="12" w:space="0" w:color="385623" w:themeColor="accent6" w:themeShade="80"/>
                    <w:left w:val="single" w:sz="12" w:space="0" w:color="385623" w:themeColor="accent6" w:themeShade="80"/>
                    <w:right w:val="single" w:sz="12" w:space="0" w:color="385623" w:themeColor="accent6" w:themeShade="80"/>
                  </w:tcBorders>
                </w:tcPr>
                <w:p w14:paraId="40E61293" w14:textId="77777777" w:rsidR="003455D2" w:rsidRPr="002315CB" w:rsidRDefault="003455D2" w:rsidP="00D47F55">
                  <w:pPr>
                    <w:pStyle w:val="ListParagraph"/>
                    <w:spacing w:after="0" w:line="240" w:lineRule="auto"/>
                    <w:ind w:left="360"/>
                    <w:rPr>
                      <w:rFonts w:ascii="Arial" w:hAnsi="Arial" w:cs="Arial"/>
                      <w:sz w:val="16"/>
                      <w:szCs w:val="16"/>
                    </w:rPr>
                  </w:pPr>
                  <w:r w:rsidRPr="002315CB">
                    <w:rPr>
                      <w:rFonts w:ascii="Arial" w:hAnsi="Arial" w:cs="Arial"/>
                      <w:sz w:val="16"/>
                      <w:szCs w:val="16"/>
                    </w:rPr>
                    <w:t xml:space="preserve">           □</w:t>
                  </w:r>
                </w:p>
              </w:tc>
              <w:tc>
                <w:tcPr>
                  <w:tcW w:w="1487" w:type="pct"/>
                  <w:gridSpan w:val="4"/>
                  <w:tcBorders>
                    <w:top w:val="single" w:sz="12" w:space="0" w:color="385623" w:themeColor="accent6" w:themeShade="80"/>
                    <w:left w:val="single" w:sz="12" w:space="0" w:color="385623" w:themeColor="accent6" w:themeShade="80"/>
                    <w:right w:val="single" w:sz="12" w:space="0" w:color="385623" w:themeColor="accent6" w:themeShade="80"/>
                  </w:tcBorders>
                </w:tcPr>
                <w:p w14:paraId="556378A7" w14:textId="77777777" w:rsidR="003455D2" w:rsidRPr="002315CB" w:rsidRDefault="003455D2" w:rsidP="00D47F55">
                  <w:pPr>
                    <w:pStyle w:val="ListParagraph"/>
                    <w:spacing w:after="0" w:line="240" w:lineRule="auto"/>
                    <w:ind w:left="360"/>
                    <w:rPr>
                      <w:rFonts w:ascii="Arial" w:hAnsi="Arial" w:cs="Arial"/>
                      <w:sz w:val="16"/>
                      <w:szCs w:val="16"/>
                    </w:rPr>
                  </w:pPr>
                  <w:r w:rsidRPr="002315CB">
                    <w:rPr>
                      <w:rFonts w:ascii="Arial" w:hAnsi="Arial" w:cs="Arial"/>
                      <w:sz w:val="16"/>
                      <w:szCs w:val="16"/>
                    </w:rPr>
                    <w:t xml:space="preserve">        □</w:t>
                  </w:r>
                </w:p>
              </w:tc>
            </w:tr>
            <w:tr w:rsidR="003455D2" w:rsidRPr="002315CB" w14:paraId="386FF94E" w14:textId="77777777" w:rsidTr="00D47F55">
              <w:trPr>
                <w:trHeight w:val="381"/>
                <w:jc w:val="center"/>
              </w:trPr>
              <w:tc>
                <w:tcPr>
                  <w:tcW w:w="941" w:type="pct"/>
                  <w:vMerge w:val="restar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1B8E90FC" w14:textId="77777777" w:rsidR="003455D2" w:rsidRPr="002315CB" w:rsidRDefault="003455D2" w:rsidP="00D47F55">
                  <w:pPr>
                    <w:jc w:val="center"/>
                    <w:rPr>
                      <w:rFonts w:ascii="Arial" w:hAnsi="Arial" w:cs="Arial"/>
                      <w:b/>
                      <w:bCs/>
                      <w:sz w:val="16"/>
                      <w:szCs w:val="16"/>
                    </w:rPr>
                  </w:pPr>
                  <w:bookmarkStart w:id="12" w:name="_Hlk199505367"/>
                  <w:r w:rsidRPr="002315CB">
                    <w:rPr>
                      <w:rFonts w:ascii="Arial" w:hAnsi="Arial" w:cs="Arial"/>
                      <w:b/>
                      <w:bCs/>
                      <w:sz w:val="16"/>
                      <w:szCs w:val="16"/>
                    </w:rPr>
                    <w:t>Therapeutic Interchange Considerations (if applicable)*</w:t>
                  </w:r>
                </w:p>
              </w:tc>
              <w:tc>
                <w:tcPr>
                  <w:tcW w:w="346" w:type="pct"/>
                  <w:vMerge w:val="restar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475CD81B" w14:textId="77777777" w:rsidR="003455D2" w:rsidRPr="002315CB" w:rsidRDefault="003455D2" w:rsidP="00D47F55">
                  <w:pPr>
                    <w:jc w:val="center"/>
                    <w:rPr>
                      <w:rFonts w:ascii="Arial" w:hAnsi="Arial" w:cs="Arial"/>
                      <w:sz w:val="16"/>
                      <w:szCs w:val="16"/>
                    </w:rPr>
                  </w:pPr>
                  <w:r w:rsidRPr="002315CB">
                    <w:rPr>
                      <w:rFonts w:ascii="Arial" w:hAnsi="Arial" w:cs="Arial"/>
                      <w:sz w:val="16"/>
                      <w:szCs w:val="16"/>
                    </w:rPr>
                    <w:t xml:space="preserve">If YES: </w:t>
                  </w:r>
                </w:p>
              </w:tc>
              <w:tc>
                <w:tcPr>
                  <w:tcW w:w="743" w:type="pc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4FDB655D" w14:textId="77777777" w:rsidR="003455D2" w:rsidRPr="002315CB" w:rsidRDefault="003455D2" w:rsidP="00D47F55">
                  <w:pPr>
                    <w:jc w:val="center"/>
                    <w:rPr>
                      <w:rFonts w:ascii="Arial" w:hAnsi="Arial" w:cs="Arial"/>
                      <w:sz w:val="16"/>
                      <w:szCs w:val="16"/>
                    </w:rPr>
                  </w:pPr>
                  <w:r w:rsidRPr="002315CB">
                    <w:rPr>
                      <w:rFonts w:ascii="Arial" w:hAnsi="Arial" w:cs="Arial"/>
                      <w:sz w:val="16"/>
                      <w:szCs w:val="16"/>
                    </w:rPr>
                    <w:t>Alternative medicine/s name (INN)</w:t>
                  </w:r>
                </w:p>
              </w:tc>
              <w:tc>
                <w:tcPr>
                  <w:tcW w:w="738" w:type="pc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2ECC8DA8" w14:textId="77777777" w:rsidR="003455D2" w:rsidRPr="002315CB" w:rsidRDefault="003455D2" w:rsidP="00D47F55">
                  <w:pPr>
                    <w:jc w:val="center"/>
                    <w:rPr>
                      <w:rFonts w:ascii="Arial" w:hAnsi="Arial" w:cs="Arial"/>
                      <w:sz w:val="16"/>
                      <w:szCs w:val="16"/>
                    </w:rPr>
                  </w:pPr>
                  <w:r w:rsidRPr="002315CB">
                    <w:rPr>
                      <w:rFonts w:ascii="Arial" w:hAnsi="Arial" w:cs="Arial"/>
                      <w:sz w:val="16"/>
                      <w:szCs w:val="16"/>
                    </w:rPr>
                    <w:t>Alternative/s SAHPRA registered?</w:t>
                  </w:r>
                </w:p>
              </w:tc>
              <w:tc>
                <w:tcPr>
                  <w:tcW w:w="854" w:type="pct"/>
                  <w:gridSpan w:val="3"/>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78633CF2" w14:textId="77777777" w:rsidR="003455D2" w:rsidRPr="002315CB" w:rsidRDefault="003455D2" w:rsidP="00D47F55">
                  <w:pPr>
                    <w:jc w:val="center"/>
                    <w:rPr>
                      <w:rFonts w:ascii="Arial" w:hAnsi="Arial" w:cs="Arial"/>
                      <w:sz w:val="16"/>
                      <w:szCs w:val="16"/>
                    </w:rPr>
                  </w:pPr>
                  <w:r w:rsidRPr="002315CB">
                    <w:rPr>
                      <w:rFonts w:ascii="Arial" w:hAnsi="Arial" w:cs="Arial"/>
                      <w:sz w:val="16"/>
                      <w:szCs w:val="16"/>
                    </w:rPr>
                    <w:t>Formulation/s</w:t>
                  </w:r>
                </w:p>
                <w:p w14:paraId="122604BB" w14:textId="77777777" w:rsidR="003455D2" w:rsidRPr="002315CB" w:rsidRDefault="003455D2" w:rsidP="00D47F55">
                  <w:pPr>
                    <w:jc w:val="center"/>
                    <w:rPr>
                      <w:rFonts w:ascii="Arial" w:hAnsi="Arial" w:cs="Arial"/>
                      <w:sz w:val="16"/>
                      <w:szCs w:val="16"/>
                    </w:rPr>
                  </w:pPr>
                </w:p>
              </w:tc>
              <w:tc>
                <w:tcPr>
                  <w:tcW w:w="927"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5790344D" w14:textId="77777777" w:rsidR="003455D2" w:rsidRPr="002315CB" w:rsidRDefault="003455D2" w:rsidP="00D47F55">
                  <w:pPr>
                    <w:jc w:val="center"/>
                    <w:rPr>
                      <w:rFonts w:ascii="Arial" w:hAnsi="Arial" w:cs="Arial"/>
                      <w:sz w:val="16"/>
                      <w:szCs w:val="16"/>
                    </w:rPr>
                  </w:pPr>
                  <w:r w:rsidRPr="002315CB">
                    <w:rPr>
                      <w:rFonts w:ascii="Arial" w:hAnsi="Arial" w:cs="Arial"/>
                      <w:sz w:val="16"/>
                      <w:szCs w:val="16"/>
                    </w:rPr>
                    <w:t>Equipotent dose/ Dose</w:t>
                  </w:r>
                </w:p>
                <w:p w14:paraId="52335AEB" w14:textId="77777777" w:rsidR="003455D2" w:rsidRPr="002315CB" w:rsidRDefault="003455D2" w:rsidP="00D47F55">
                  <w:pPr>
                    <w:jc w:val="center"/>
                    <w:rPr>
                      <w:rFonts w:ascii="Arial" w:hAnsi="Arial" w:cs="Arial"/>
                      <w:sz w:val="16"/>
                      <w:szCs w:val="16"/>
                    </w:rPr>
                  </w:pPr>
                  <w:r w:rsidRPr="002315CB">
                    <w:rPr>
                      <w:rFonts w:ascii="Arial" w:hAnsi="Arial" w:cs="Arial"/>
                      <w:sz w:val="16"/>
                      <w:szCs w:val="16"/>
                    </w:rPr>
                    <w:t>range and dosing interval</w:t>
                  </w:r>
                </w:p>
              </w:tc>
              <w:tc>
                <w:tcPr>
                  <w:tcW w:w="449" w:type="pc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1733C742" w14:textId="77777777" w:rsidR="003455D2" w:rsidRPr="002315CB" w:rsidRDefault="003455D2" w:rsidP="00D47F55">
                  <w:pPr>
                    <w:jc w:val="center"/>
                    <w:rPr>
                      <w:rFonts w:ascii="Arial" w:hAnsi="Arial" w:cs="Arial"/>
                      <w:sz w:val="16"/>
                      <w:szCs w:val="16"/>
                    </w:rPr>
                  </w:pPr>
                  <w:r w:rsidRPr="002315CB">
                    <w:rPr>
                      <w:rFonts w:ascii="Arial" w:hAnsi="Arial" w:cs="Arial"/>
                      <w:sz w:val="16"/>
                      <w:szCs w:val="16"/>
                    </w:rPr>
                    <w:t>If NO, tick box</w:t>
                  </w:r>
                </w:p>
              </w:tc>
            </w:tr>
            <w:tr w:rsidR="003455D2" w:rsidRPr="002315CB" w14:paraId="207BD7B8" w14:textId="77777777" w:rsidTr="00D47F55">
              <w:trPr>
                <w:trHeight w:val="381"/>
                <w:jc w:val="center"/>
              </w:trPr>
              <w:tc>
                <w:tcPr>
                  <w:tcW w:w="941" w:type="pct"/>
                  <w:vMerge/>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tcPr>
                <w:p w14:paraId="3ABC065E" w14:textId="77777777" w:rsidR="003455D2" w:rsidRPr="002315CB" w:rsidRDefault="003455D2" w:rsidP="00D47F55">
                  <w:pPr>
                    <w:jc w:val="center"/>
                    <w:rPr>
                      <w:rFonts w:ascii="Arial" w:hAnsi="Arial" w:cs="Arial"/>
                      <w:b/>
                      <w:bCs/>
                      <w:sz w:val="16"/>
                      <w:szCs w:val="16"/>
                    </w:rPr>
                  </w:pPr>
                </w:p>
              </w:tc>
              <w:tc>
                <w:tcPr>
                  <w:tcW w:w="346" w:type="pct"/>
                  <w:vMerge/>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5A4D269A" w14:textId="77777777" w:rsidR="003455D2" w:rsidRPr="002315CB" w:rsidRDefault="003455D2" w:rsidP="00D47F55">
                  <w:pPr>
                    <w:rPr>
                      <w:rFonts w:ascii="Arial" w:hAnsi="Arial" w:cs="Arial"/>
                      <w:sz w:val="16"/>
                      <w:szCs w:val="16"/>
                    </w:rPr>
                  </w:pPr>
                </w:p>
              </w:tc>
              <w:tc>
                <w:tcPr>
                  <w:tcW w:w="743" w:type="pc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5CCED5B5" w14:textId="77777777" w:rsidR="003455D2" w:rsidRPr="002315CB" w:rsidRDefault="003455D2" w:rsidP="00D47F55">
                  <w:pPr>
                    <w:jc w:val="center"/>
                    <w:rPr>
                      <w:rFonts w:ascii="Arial" w:hAnsi="Arial" w:cs="Arial"/>
                      <w:sz w:val="16"/>
                      <w:szCs w:val="16"/>
                    </w:rPr>
                  </w:pPr>
                </w:p>
              </w:tc>
              <w:tc>
                <w:tcPr>
                  <w:tcW w:w="738" w:type="pc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05E972F3" w14:textId="77777777" w:rsidR="003455D2" w:rsidRPr="002315CB" w:rsidRDefault="003455D2" w:rsidP="00D47F55">
                  <w:pPr>
                    <w:jc w:val="center"/>
                    <w:rPr>
                      <w:rFonts w:ascii="Arial" w:hAnsi="Arial" w:cs="Arial"/>
                      <w:sz w:val="16"/>
                      <w:szCs w:val="16"/>
                    </w:rPr>
                  </w:pPr>
                </w:p>
              </w:tc>
              <w:tc>
                <w:tcPr>
                  <w:tcW w:w="854" w:type="pct"/>
                  <w:gridSpan w:val="3"/>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67EB80DC" w14:textId="77777777" w:rsidR="003455D2" w:rsidRPr="002315CB" w:rsidRDefault="003455D2" w:rsidP="00D47F55">
                  <w:pPr>
                    <w:jc w:val="center"/>
                    <w:rPr>
                      <w:rFonts w:ascii="Arial" w:hAnsi="Arial" w:cs="Arial"/>
                      <w:sz w:val="16"/>
                      <w:szCs w:val="16"/>
                    </w:rPr>
                  </w:pPr>
                </w:p>
              </w:tc>
              <w:tc>
                <w:tcPr>
                  <w:tcW w:w="927" w:type="pct"/>
                  <w:gridSpan w:val="2"/>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50BB54AF" w14:textId="77777777" w:rsidR="003455D2" w:rsidRPr="002315CB" w:rsidRDefault="003455D2" w:rsidP="00D47F55">
                  <w:pPr>
                    <w:jc w:val="center"/>
                    <w:rPr>
                      <w:rFonts w:ascii="Arial" w:hAnsi="Arial" w:cs="Arial"/>
                      <w:sz w:val="16"/>
                      <w:szCs w:val="16"/>
                    </w:rPr>
                  </w:pPr>
                </w:p>
              </w:tc>
              <w:tc>
                <w:tcPr>
                  <w:tcW w:w="449" w:type="pc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3DAC9278" w14:textId="77777777" w:rsidR="003455D2" w:rsidRPr="002315CB" w:rsidRDefault="003455D2" w:rsidP="00D47F55">
                  <w:pPr>
                    <w:jc w:val="center"/>
                    <w:rPr>
                      <w:rFonts w:ascii="Arial" w:hAnsi="Arial" w:cs="Arial"/>
                      <w:sz w:val="16"/>
                      <w:szCs w:val="16"/>
                    </w:rPr>
                  </w:pPr>
                  <w:r w:rsidRPr="002315CB">
                    <w:rPr>
                      <w:rFonts w:ascii="Arial" w:hAnsi="Arial" w:cs="Arial"/>
                      <w:sz w:val="16"/>
                      <w:szCs w:val="16"/>
                    </w:rPr>
                    <w:t>□</w:t>
                  </w:r>
                </w:p>
              </w:tc>
            </w:tr>
            <w:bookmarkEnd w:id="12"/>
            <w:tr w:rsidR="003455D2" w:rsidRPr="002315CB" w14:paraId="47F00BE2" w14:textId="77777777" w:rsidTr="00D47F55">
              <w:trPr>
                <w:trHeight w:val="432"/>
                <w:jc w:val="center"/>
              </w:trPr>
              <w:tc>
                <w:tcPr>
                  <w:tcW w:w="941" w:type="pct"/>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shd w:val="clear" w:color="auto" w:fill="E2EFD9" w:themeFill="accent6" w:themeFillTint="33"/>
                  <w:vAlign w:val="center"/>
                </w:tcPr>
                <w:p w14:paraId="4A0F6451" w14:textId="77777777" w:rsidR="003455D2" w:rsidRPr="002315CB" w:rsidRDefault="003455D2" w:rsidP="00D47F55">
                  <w:pPr>
                    <w:jc w:val="center"/>
                    <w:rPr>
                      <w:rFonts w:ascii="Arial" w:hAnsi="Arial" w:cs="Arial"/>
                      <w:b/>
                      <w:bCs/>
                      <w:sz w:val="16"/>
                      <w:szCs w:val="16"/>
                    </w:rPr>
                  </w:pPr>
                  <w:r w:rsidRPr="002315CB">
                    <w:rPr>
                      <w:rFonts w:ascii="Arial" w:hAnsi="Arial" w:cs="Arial"/>
                      <w:b/>
                      <w:bCs/>
                      <w:sz w:val="16"/>
                      <w:szCs w:val="16"/>
                    </w:rPr>
                    <w:t>Trigger for review</w:t>
                  </w:r>
                </w:p>
              </w:tc>
              <w:tc>
                <w:tcPr>
                  <w:tcW w:w="4059" w:type="pct"/>
                  <w:gridSpan w:val="9"/>
                  <w:tcBorders>
                    <w:top w:val="single" w:sz="12" w:space="0" w:color="385623" w:themeColor="accent6" w:themeShade="80"/>
                    <w:left w:val="single" w:sz="12" w:space="0" w:color="385623" w:themeColor="accent6" w:themeShade="80"/>
                    <w:bottom w:val="single" w:sz="12" w:space="0" w:color="385623" w:themeColor="accent6" w:themeShade="80"/>
                    <w:right w:val="single" w:sz="12" w:space="0" w:color="385623" w:themeColor="accent6" w:themeShade="80"/>
                  </w:tcBorders>
                  <w:vAlign w:val="center"/>
                </w:tcPr>
                <w:p w14:paraId="4B88534A" w14:textId="77777777" w:rsidR="003455D2" w:rsidRPr="002315CB" w:rsidRDefault="003455D2" w:rsidP="00D47F55">
                  <w:pPr>
                    <w:jc w:val="center"/>
                    <w:rPr>
                      <w:rFonts w:ascii="Arial" w:hAnsi="Arial" w:cs="Arial"/>
                      <w:sz w:val="16"/>
                      <w:szCs w:val="16"/>
                    </w:rPr>
                  </w:pPr>
                </w:p>
              </w:tc>
            </w:tr>
          </w:tbl>
          <w:p w14:paraId="5F04BA50" w14:textId="77777777" w:rsidR="003455D2" w:rsidRDefault="003455D2" w:rsidP="00D47F55">
            <w:pPr>
              <w:jc w:val="both"/>
              <w:rPr>
                <w:rFonts w:ascii="Arial" w:hAnsi="Arial" w:cs="Arial"/>
              </w:rPr>
            </w:pPr>
          </w:p>
        </w:tc>
      </w:tr>
    </w:tbl>
    <w:p w14:paraId="00C7BA2E" w14:textId="77777777" w:rsidR="003455D2" w:rsidRPr="00C77912" w:rsidRDefault="003455D2" w:rsidP="003455D2">
      <w:pPr>
        <w:spacing w:after="0" w:line="240" w:lineRule="auto"/>
        <w:jc w:val="both"/>
        <w:rPr>
          <w:rFonts w:ascii="Arial" w:hAnsi="Arial" w:cs="Arial"/>
        </w:rPr>
      </w:pPr>
    </w:p>
    <w:p w14:paraId="093E2F6F" w14:textId="77777777" w:rsidR="003455D2" w:rsidRDefault="003455D2" w:rsidP="003455D2">
      <w:pPr>
        <w:spacing w:after="0" w:line="240" w:lineRule="auto"/>
        <w:rPr>
          <w:rFonts w:ascii="Arial" w:hAnsi="Arial" w:cs="Arial"/>
          <w:u w:val="single"/>
        </w:rPr>
      </w:pPr>
    </w:p>
    <w:p w14:paraId="31AE7C0F" w14:textId="77777777" w:rsidR="003455D2" w:rsidRPr="003455D2" w:rsidRDefault="003455D2" w:rsidP="003455D2">
      <w:pPr>
        <w:spacing w:after="0" w:line="240" w:lineRule="auto"/>
        <w:rPr>
          <w:rFonts w:cstheme="minorHAnsi"/>
          <w:spacing w:val="-2"/>
        </w:rPr>
      </w:pPr>
      <w:r w:rsidRPr="008E18E4">
        <w:rPr>
          <w:rFonts w:cstheme="minorHAnsi"/>
          <w:b/>
        </w:rPr>
        <w:t>Para-aminosalicylic acid (PAS)</w:t>
      </w:r>
      <w:r w:rsidRPr="008E18E4">
        <w:rPr>
          <w:rFonts w:cstheme="minorHAnsi"/>
          <w:u w:val="single"/>
        </w:rPr>
        <w:t xml:space="preserve"> - anti</w:t>
      </w:r>
      <w:r w:rsidRPr="003455D2">
        <w:rPr>
          <w:rFonts w:cstheme="minorHAnsi"/>
          <w:u w:val="single"/>
        </w:rPr>
        <w:t>-tuberculosis medicines used in RR- and Pre-XDR-TB individualised regimens</w:t>
      </w:r>
      <w:r w:rsidRPr="003455D2">
        <w:rPr>
          <w:rFonts w:cstheme="minorHAnsi"/>
          <w:spacing w:val="-2"/>
        </w:rPr>
        <w:t>: Added</w:t>
      </w:r>
    </w:p>
    <w:p w14:paraId="0DDA1C6A" w14:textId="77777777" w:rsidR="003455D2" w:rsidRPr="003455D2" w:rsidRDefault="003455D2" w:rsidP="003455D2">
      <w:pPr>
        <w:spacing w:after="0" w:line="240" w:lineRule="auto"/>
        <w:jc w:val="both"/>
        <w:rPr>
          <w:rFonts w:cstheme="minorHAnsi"/>
          <w:spacing w:val="-2"/>
        </w:rPr>
      </w:pPr>
      <w:r w:rsidRPr="003455D2">
        <w:rPr>
          <w:rFonts w:cstheme="minorHAnsi"/>
          <w:spacing w:val="-2"/>
        </w:rPr>
        <w:t xml:space="preserve">NEMLC supported the inclusion of </w:t>
      </w:r>
      <w:r w:rsidRPr="003455D2">
        <w:rPr>
          <w:rFonts w:cstheme="minorHAnsi"/>
        </w:rPr>
        <w:t>para-aminosalicylic acid</w:t>
      </w:r>
      <w:r w:rsidRPr="003455D2">
        <w:rPr>
          <w:rFonts w:cstheme="minorHAnsi"/>
          <w:b/>
        </w:rPr>
        <w:t xml:space="preserve"> (</w:t>
      </w:r>
      <w:r w:rsidRPr="003455D2">
        <w:rPr>
          <w:rFonts w:cstheme="minorHAnsi"/>
          <w:spacing w:val="-2"/>
        </w:rPr>
        <w:t>PAS) to the EML, following approval of a historic use submission. PAS has been used in clinical practice for many years, and is included in both WHO and national TB guidelines for patients requiring individualised TB treatment regimens, for whom the standard BPaL-L regimen is not appropriate.</w:t>
      </w:r>
    </w:p>
    <w:p w14:paraId="0380B8E2" w14:textId="77777777" w:rsidR="003455D2" w:rsidRPr="003455D2" w:rsidRDefault="003455D2" w:rsidP="003455D2">
      <w:pPr>
        <w:spacing w:after="0" w:line="240" w:lineRule="auto"/>
        <w:rPr>
          <w:rFonts w:cstheme="minorHAnsi"/>
          <w:b/>
        </w:rPr>
      </w:pPr>
    </w:p>
    <w:p w14:paraId="7C4171EE" w14:textId="77777777" w:rsidR="003455D2" w:rsidRPr="003455D2" w:rsidRDefault="003455D2" w:rsidP="003455D2">
      <w:pPr>
        <w:spacing w:after="0" w:line="240" w:lineRule="auto"/>
        <w:jc w:val="both"/>
        <w:rPr>
          <w:rFonts w:cstheme="minorHAnsi"/>
          <w:b/>
        </w:rPr>
      </w:pPr>
      <w:r w:rsidRPr="003455D2">
        <w:rPr>
          <w:rFonts w:cstheme="minorHAnsi"/>
          <w:b/>
        </w:rPr>
        <w:t>BPaL regimen – linezolid dose rounding</w:t>
      </w:r>
    </w:p>
    <w:p w14:paraId="75BCA604" w14:textId="77777777" w:rsidR="003455D2" w:rsidRPr="003455D2" w:rsidRDefault="003455D2" w:rsidP="003455D2">
      <w:pPr>
        <w:jc w:val="both"/>
        <w:rPr>
          <w:rFonts w:cstheme="minorHAnsi"/>
        </w:rPr>
      </w:pPr>
      <w:r w:rsidRPr="003455D2">
        <w:rPr>
          <w:rFonts w:cstheme="minorHAnsi"/>
        </w:rPr>
        <w:t>For the management of RR-TB, the WHO guideline</w:t>
      </w:r>
      <w:r w:rsidRPr="003455D2">
        <w:rPr>
          <w:rStyle w:val="FootnoteReference"/>
          <w:rFonts w:cstheme="minorHAnsi"/>
        </w:rPr>
        <w:footnoteReference w:id="11"/>
      </w:r>
      <w:r w:rsidRPr="003455D2">
        <w:rPr>
          <w:rFonts w:cstheme="minorHAnsi"/>
        </w:rPr>
        <w:t xml:space="preserve"> recommends a linezolid dose of 450mg daily for individuals weighing 36-46kg which would involve the crushing and mixing of the 600mg tablet to formulate the requisite dose. This dose guidance from the WHO has been adopted by the National TB programme in the National DR-TB guideline,</w:t>
      </w:r>
      <w:r w:rsidRPr="003455D2">
        <w:rPr>
          <w:rStyle w:val="FootnoteReference"/>
          <w:rFonts w:cstheme="minorHAnsi"/>
        </w:rPr>
        <w:footnoteReference w:id="12"/>
      </w:r>
      <w:r w:rsidRPr="003455D2">
        <w:rPr>
          <w:rFonts w:cstheme="minorHAnsi"/>
        </w:rPr>
        <w:t xml:space="preserve"> as tabulated below:</w:t>
      </w:r>
    </w:p>
    <w:tbl>
      <w:tblPr>
        <w:tblStyle w:val="TableGrid"/>
        <w:tblW w:w="0" w:type="auto"/>
        <w:tblLook w:val="04A0" w:firstRow="1" w:lastRow="0" w:firstColumn="1" w:lastColumn="0" w:noHBand="0" w:noVBand="1"/>
      </w:tblPr>
      <w:tblGrid>
        <w:gridCol w:w="10076"/>
      </w:tblGrid>
      <w:tr w:rsidR="003455D2" w14:paraId="02AA4A1D" w14:textId="77777777" w:rsidTr="00D47F55">
        <w:tc>
          <w:tcPr>
            <w:tcW w:w="10076" w:type="dxa"/>
          </w:tcPr>
          <w:p w14:paraId="6139D4EC" w14:textId="77777777" w:rsidR="003455D2" w:rsidRDefault="003455D2" w:rsidP="00D47F55">
            <w:pPr>
              <w:rPr>
                <w:rFonts w:ascii="Arial" w:hAnsi="Arial" w:cs="Arial"/>
              </w:rPr>
            </w:pPr>
            <w:r w:rsidRPr="000B511F">
              <w:rPr>
                <w:rFonts w:ascii="Arial" w:eastAsia="Times New Roman" w:hAnsi="Arial" w:cs="Arial"/>
                <w:color w:val="221F1F"/>
                <w:sz w:val="18"/>
                <w:szCs w:val="18"/>
                <w:lang w:eastAsia="en-ZA"/>
              </w:rPr>
              <w:t>"Dissolving of crushed adult tablets or capsule content in 10 mL of water is required for administering this dose. The number of mL in the table reflects the dose to provide. This avoids fractioning solid formulations, although bioavailability of the dissolved, crushed adult tablets is uncertain (use of dispersible tablets is preferred).</w:t>
            </w:r>
            <w:r>
              <w:rPr>
                <w:rFonts w:ascii="Arial" w:eastAsia="Times New Roman" w:hAnsi="Arial" w:cs="Arial"/>
                <w:color w:val="221F1F"/>
                <w:sz w:val="18"/>
                <w:szCs w:val="18"/>
                <w:lang w:eastAsia="en-ZA"/>
              </w:rPr>
              <w:t>”</w:t>
            </w:r>
          </w:p>
        </w:tc>
      </w:tr>
    </w:tbl>
    <w:p w14:paraId="59E9EEFC" w14:textId="77777777" w:rsidR="003455D2" w:rsidRPr="000B511F" w:rsidRDefault="003455D2" w:rsidP="003455D2">
      <w:pPr>
        <w:jc w:val="both"/>
        <w:rPr>
          <w:rFonts w:ascii="Times New Roman" w:eastAsia="Times New Roman" w:hAnsi="Times New Roman" w:cs="Times New Roman"/>
          <w:lang w:eastAsia="en-ZA"/>
        </w:rPr>
      </w:pPr>
      <w:r w:rsidRPr="003455D2">
        <w:rPr>
          <w:rFonts w:cstheme="minorHAnsi"/>
        </w:rPr>
        <w:t>For pragmatic reasons, the recommended dose of linezolid has been rounded for ease of implementation of the 600mg tablet formulation  i.e. for individuals weighing 30-35.9kg a recommended dose of 300mg [equivalent to half of 600mg tablet] and for individuals ≥36kg 600mg [equivalent to 1 X 600mg tablet], and has been published in a subsequent clinical reference guide</w:t>
      </w:r>
      <w:r w:rsidRPr="003455D2">
        <w:rPr>
          <w:rFonts w:cstheme="minorHAnsi"/>
          <w:vertAlign w:val="superscript"/>
        </w:rPr>
        <w:footnoteReference w:id="13"/>
      </w:r>
      <w:r w:rsidRPr="003455D2">
        <w:rPr>
          <w:rFonts w:cstheme="minorHAnsi"/>
        </w:rPr>
        <w:t xml:space="preserve"> - this dose rounding guidance has been included in the STG update</w:t>
      </w:r>
      <w:r w:rsidRPr="000B511F">
        <w:rPr>
          <w:rFonts w:ascii="Arial" w:hAnsi="Arial" w:cs="Arial"/>
        </w:rPr>
        <w:t xml:space="preserve">. </w:t>
      </w:r>
    </w:p>
    <w:p w14:paraId="7E821914" w14:textId="77777777" w:rsidR="003455D2" w:rsidRPr="0090226B" w:rsidRDefault="003455D2" w:rsidP="003455D2">
      <w:pPr>
        <w:jc w:val="both"/>
        <w:rPr>
          <w:rFonts w:ascii="Arial" w:hAnsi="Arial" w:cs="Arial"/>
        </w:rPr>
      </w:pPr>
    </w:p>
    <w:p w14:paraId="60091BCF" w14:textId="77777777" w:rsidR="003455D2" w:rsidRPr="00A928C6" w:rsidRDefault="003455D2" w:rsidP="003455D2">
      <w:pPr>
        <w:spacing w:after="0" w:line="240" w:lineRule="auto"/>
        <w:jc w:val="both"/>
        <w:rPr>
          <w:rFonts w:cstheme="minorHAnsi"/>
          <w:b/>
        </w:rPr>
      </w:pPr>
      <w:r w:rsidRPr="00A928C6">
        <w:rPr>
          <w:rFonts w:cstheme="minorHAnsi"/>
          <w:b/>
        </w:rPr>
        <w:t>BPaL-L regimen – age thresholds</w:t>
      </w:r>
    </w:p>
    <w:p w14:paraId="587CC4AA" w14:textId="19C8EFAD" w:rsidR="003455D2" w:rsidRPr="003455D2" w:rsidRDefault="003455D2" w:rsidP="003455D2">
      <w:pPr>
        <w:spacing w:after="0" w:line="240" w:lineRule="auto"/>
        <w:jc w:val="both"/>
        <w:rPr>
          <w:rFonts w:cstheme="minorHAnsi"/>
        </w:rPr>
      </w:pPr>
      <w:r w:rsidRPr="003455D2">
        <w:rPr>
          <w:rFonts w:cstheme="minorHAnsi"/>
        </w:rPr>
        <w:t xml:space="preserve">NEMLC has applied an age threshold of 14 years and older for eligibility for the BPaL-L regimen as determined in the NEMLC approved adolopment of the WHO guideline. </w:t>
      </w:r>
      <w:r w:rsidR="00A928C6">
        <w:rPr>
          <w:rFonts w:cstheme="minorHAnsi"/>
        </w:rPr>
        <w:t xml:space="preserve">However to align with TB programme and for pragmatic reasons, the </w:t>
      </w:r>
      <w:r w:rsidR="00994C48">
        <w:rPr>
          <w:rFonts w:cstheme="minorHAnsi"/>
        </w:rPr>
        <w:t>age threshold will be 15 years both in drug sensitive and drug resistant TB.</w:t>
      </w:r>
    </w:p>
    <w:p w14:paraId="47F62969" w14:textId="77777777" w:rsidR="003455D2" w:rsidRDefault="003455D2" w:rsidP="003455D2">
      <w:pPr>
        <w:spacing w:after="0" w:line="240" w:lineRule="auto"/>
        <w:jc w:val="both"/>
        <w:rPr>
          <w:rFonts w:ascii="Arial" w:hAnsi="Arial" w:cs="Arial"/>
        </w:rPr>
      </w:pPr>
    </w:p>
    <w:p w14:paraId="258DC342" w14:textId="77777777" w:rsidR="00AE3272" w:rsidRDefault="00AE3272" w:rsidP="004B1BFA">
      <w:pPr>
        <w:spacing w:after="0" w:line="240" w:lineRule="auto"/>
        <w:rPr>
          <w:rFonts w:ascii="Arial" w:hAnsi="Arial" w:cs="Arial"/>
          <w:b/>
        </w:rPr>
      </w:pPr>
    </w:p>
    <w:tbl>
      <w:tblPr>
        <w:tblStyle w:val="TableGrid"/>
        <w:tblW w:w="0" w:type="auto"/>
        <w:tblLook w:val="04A0" w:firstRow="1" w:lastRow="0" w:firstColumn="1" w:lastColumn="0" w:noHBand="0" w:noVBand="1"/>
      </w:tblPr>
      <w:tblGrid>
        <w:gridCol w:w="10076"/>
      </w:tblGrid>
      <w:tr w:rsidR="00135750" w14:paraId="6764C13E" w14:textId="77777777" w:rsidTr="00135750">
        <w:tc>
          <w:tcPr>
            <w:tcW w:w="10076" w:type="dxa"/>
          </w:tcPr>
          <w:p w14:paraId="11759869" w14:textId="50EB266F" w:rsidR="00135750" w:rsidRDefault="00135750" w:rsidP="00135750">
            <w:pPr>
              <w:jc w:val="center"/>
              <w:rPr>
                <w:rFonts w:ascii="Arial" w:hAnsi="Arial" w:cs="Arial"/>
                <w:sz w:val="18"/>
                <w:szCs w:val="18"/>
              </w:rPr>
            </w:pPr>
            <w:r w:rsidRPr="00135750">
              <w:rPr>
                <w:rFonts w:ascii="Arial" w:hAnsi="Arial" w:cs="Arial"/>
                <w:noProof/>
                <w:sz w:val="18"/>
                <w:szCs w:val="18"/>
                <w:lang w:eastAsia="en-ZA"/>
              </w:rPr>
              <w:drawing>
                <wp:inline distT="0" distB="0" distL="0" distR="0" wp14:anchorId="0F31D8B5" wp14:editId="2129D3FA">
                  <wp:extent cx="5242560" cy="476753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46380" cy="4771007"/>
                          </a:xfrm>
                          <a:prstGeom prst="rect">
                            <a:avLst/>
                          </a:prstGeom>
                          <a:noFill/>
                          <a:ln>
                            <a:noFill/>
                          </a:ln>
                        </pic:spPr>
                      </pic:pic>
                    </a:graphicData>
                  </a:graphic>
                </wp:inline>
              </w:drawing>
            </w:r>
          </w:p>
        </w:tc>
      </w:tr>
    </w:tbl>
    <w:p w14:paraId="31E3D1E6" w14:textId="24961DA0" w:rsidR="007E1414" w:rsidRDefault="007E1414" w:rsidP="007E1414">
      <w:pPr>
        <w:rPr>
          <w:rFonts w:ascii="Arial" w:hAnsi="Arial" w:cs="Arial"/>
          <w:sz w:val="18"/>
          <w:szCs w:val="18"/>
        </w:rPr>
      </w:pPr>
    </w:p>
    <w:p w14:paraId="15E517C2" w14:textId="77777777" w:rsidR="003455D2" w:rsidRPr="001B723A" w:rsidRDefault="003455D2" w:rsidP="003455D2">
      <w:pPr>
        <w:spacing w:after="0" w:line="240" w:lineRule="auto"/>
        <w:rPr>
          <w:rFonts w:ascii="Arial" w:hAnsi="Arial" w:cs="Arial"/>
          <w:b/>
        </w:rPr>
      </w:pPr>
      <w:r>
        <w:rPr>
          <w:rFonts w:ascii="Arial" w:hAnsi="Arial" w:cs="Arial"/>
          <w:b/>
        </w:rPr>
        <w:t>STG Update</w:t>
      </w:r>
    </w:p>
    <w:p w14:paraId="10CD1917" w14:textId="77777777" w:rsidR="003455D2" w:rsidRDefault="003455D2" w:rsidP="003455D2">
      <w:pPr>
        <w:spacing w:after="0" w:line="240" w:lineRule="auto"/>
      </w:pPr>
      <w:r>
        <w:t xml:space="preserve">STG guidance on the management of rifampicin-resistant, pre-XDR and XDR TB in adults and adolescents </w:t>
      </w:r>
      <w:r>
        <w:rPr>
          <w:rFonts w:cstheme="minorHAnsi"/>
        </w:rPr>
        <w:t>≥</w:t>
      </w:r>
      <w:r>
        <w:t xml:space="preserve"> 15 years has been amended as tabulated below. </w:t>
      </w:r>
    </w:p>
    <w:p w14:paraId="09E24B22" w14:textId="27482FE5" w:rsidR="00E654F0" w:rsidRPr="003B452A" w:rsidRDefault="003455D2" w:rsidP="003455D2">
      <w:pPr>
        <w:jc w:val="both"/>
        <w:rPr>
          <w:rFonts w:cstheme="minorHAnsi"/>
        </w:rPr>
      </w:pPr>
      <w:r w:rsidRPr="003B452A">
        <w:rPr>
          <w:rFonts w:cstheme="minorHAnsi"/>
        </w:rPr>
        <w:t xml:space="preserve">For non-pregnant adults and adolescents (≥ 15 years) with pulmonary or non-severe extrapulmonary (e.g. lymphadenopathy or pleural effusion) RR- or Pre-XDR-TB, the shorter duration BPaL regimen is included in the STG in accordance with the NEMLC evidence review: Adolopment of WHO DRTB Guidelines published in May 2023, full review accessible online: </w:t>
      </w:r>
      <w:hyperlink r:id="rId17" w:history="1">
        <w:r w:rsidRPr="003B452A">
          <w:rPr>
            <w:rStyle w:val="Hyperlink"/>
            <w:rFonts w:cstheme="minorHAnsi"/>
          </w:rPr>
          <w:t>https://www.health.gov.za/wp-content/uploads/2024/07/WHO-Guideline-Adolopment_Drug-Resistant-TB_4May2023_Final.pdf</w:t>
        </w:r>
      </w:hyperlink>
    </w:p>
    <w:tbl>
      <w:tblPr>
        <w:tblStyle w:val="TableGrid"/>
        <w:tblW w:w="10222" w:type="dxa"/>
        <w:tblLook w:val="04A0" w:firstRow="1" w:lastRow="0" w:firstColumn="1" w:lastColumn="0" w:noHBand="0" w:noVBand="1"/>
      </w:tblPr>
      <w:tblGrid>
        <w:gridCol w:w="5038"/>
        <w:gridCol w:w="5184"/>
      </w:tblGrid>
      <w:tr w:rsidR="004B1BFA" w14:paraId="0AAFBEB1" w14:textId="77777777" w:rsidTr="00994C48">
        <w:tc>
          <w:tcPr>
            <w:tcW w:w="5038" w:type="dxa"/>
          </w:tcPr>
          <w:p w14:paraId="352A825A" w14:textId="45B355A0" w:rsidR="00135750" w:rsidRPr="00135750" w:rsidRDefault="00135750" w:rsidP="00135750">
            <w:pPr>
              <w:pStyle w:val="Heading3"/>
              <w:spacing w:before="120"/>
              <w:rPr>
                <w:rFonts w:ascii="Arial" w:hAnsi="Arial" w:cs="Arial"/>
                <w:b/>
                <w:color w:val="FF0000"/>
                <w:sz w:val="20"/>
                <w:szCs w:val="20"/>
              </w:rPr>
            </w:pPr>
            <w:bookmarkStart w:id="13" w:name="_Toc177054049"/>
            <w:r>
              <w:rPr>
                <w:rFonts w:ascii="Arial" w:hAnsi="Arial" w:cs="Arial"/>
                <w:b/>
                <w:color w:val="FF0000"/>
                <w:sz w:val="20"/>
                <w:szCs w:val="20"/>
              </w:rPr>
              <w:t>A</w:t>
            </w:r>
            <w:r w:rsidRPr="00135750">
              <w:rPr>
                <w:rFonts w:ascii="Arial" w:hAnsi="Arial" w:cs="Arial"/>
                <w:b/>
                <w:color w:val="FF0000"/>
                <w:sz w:val="20"/>
                <w:szCs w:val="20"/>
              </w:rPr>
              <w:t xml:space="preserve">MENDED </w:t>
            </w:r>
            <w:r>
              <w:rPr>
                <w:rFonts w:ascii="Arial" w:hAnsi="Arial" w:cs="Arial"/>
                <w:b/>
                <w:color w:val="FF0000"/>
                <w:sz w:val="20"/>
                <w:szCs w:val="20"/>
              </w:rPr>
              <w:t>FROM:</w:t>
            </w:r>
          </w:p>
          <w:p w14:paraId="3AD4E77B" w14:textId="2302E553" w:rsidR="00845CB5" w:rsidRPr="00845CB5" w:rsidRDefault="00845CB5" w:rsidP="002567C2">
            <w:pPr>
              <w:pStyle w:val="Heading3"/>
              <w:numPr>
                <w:ilvl w:val="3"/>
                <w:numId w:val="32"/>
              </w:numPr>
              <w:shd w:val="clear" w:color="auto" w:fill="BFBFBF" w:themeFill="background1" w:themeFillShade="BF"/>
              <w:spacing w:before="120"/>
              <w:rPr>
                <w:rFonts w:ascii="Arial" w:hAnsi="Arial" w:cs="Arial"/>
                <w:b/>
                <w:color w:val="auto"/>
                <w:sz w:val="18"/>
                <w:szCs w:val="18"/>
              </w:rPr>
            </w:pPr>
            <w:r w:rsidRPr="00845CB5">
              <w:rPr>
                <w:rFonts w:ascii="Arial" w:hAnsi="Arial" w:cs="Arial"/>
                <w:b/>
                <w:color w:val="auto"/>
                <w:sz w:val="18"/>
                <w:szCs w:val="18"/>
              </w:rPr>
              <w:t>RIFAMPICIN-RESISTANT TUBERCULOSIS (RR TB), IN ADULTS</w:t>
            </w:r>
            <w:bookmarkEnd w:id="13"/>
            <w:r w:rsidRPr="00845CB5">
              <w:rPr>
                <w:rFonts w:ascii="Arial" w:hAnsi="Arial" w:cs="Arial"/>
                <w:b/>
                <w:color w:val="auto"/>
                <w:sz w:val="18"/>
                <w:szCs w:val="18"/>
              </w:rPr>
              <w:fldChar w:fldCharType="begin"/>
            </w:r>
            <w:r w:rsidRPr="00845CB5">
              <w:rPr>
                <w:rFonts w:ascii="Arial" w:hAnsi="Arial" w:cs="Arial"/>
                <w:b/>
                <w:color w:val="auto"/>
                <w:sz w:val="18"/>
                <w:szCs w:val="18"/>
              </w:rPr>
              <w:instrText xml:space="preserve"> XE "Multidrug-resistant tuberculosis (MDR TB), in adults" \f “c” </w:instrText>
            </w:r>
            <w:r w:rsidRPr="00845CB5">
              <w:rPr>
                <w:rFonts w:ascii="Arial" w:hAnsi="Arial" w:cs="Arial"/>
                <w:b/>
                <w:color w:val="auto"/>
                <w:sz w:val="18"/>
                <w:szCs w:val="18"/>
              </w:rPr>
              <w:fldChar w:fldCharType="end"/>
            </w:r>
          </w:p>
          <w:p w14:paraId="14C129B6" w14:textId="77777777" w:rsidR="00845CB5" w:rsidRPr="00845CB5" w:rsidRDefault="00845CB5" w:rsidP="00845CB5">
            <w:pPr>
              <w:pStyle w:val="ICD10"/>
              <w:shd w:val="clear" w:color="auto" w:fill="F2F2F2" w:themeFill="background1" w:themeFillShade="F2"/>
              <w:tabs>
                <w:tab w:val="left" w:pos="2753"/>
              </w:tabs>
              <w:rPr>
                <w:rFonts w:cs="Arial"/>
                <w:sz w:val="18"/>
              </w:rPr>
            </w:pPr>
            <w:r w:rsidRPr="00845CB5">
              <w:rPr>
                <w:rFonts w:cs="Arial"/>
                <w:sz w:val="18"/>
              </w:rPr>
              <w:t>A15.0-3/A15.7-8/A16.0-2/A16.7-8 + (U50.00-01+U50.20-21) + (B20.0)</w:t>
            </w:r>
          </w:p>
          <w:p w14:paraId="5169DE4B" w14:textId="77777777" w:rsidR="00845CB5" w:rsidRPr="00845CB5" w:rsidRDefault="00845CB5" w:rsidP="00845CB5">
            <w:pPr>
              <w:pStyle w:val="Centeredbox"/>
              <w:rPr>
                <w:rStyle w:val="Strong"/>
                <w:rFonts w:cs="Arial"/>
              </w:rPr>
            </w:pPr>
            <w:r w:rsidRPr="00845CB5">
              <w:rPr>
                <w:rStyle w:val="Strong"/>
                <w:rFonts w:cs="Arial"/>
              </w:rPr>
              <w:t>Never treat for drug resistant TB without laboratory confirmation, either by molecular or phenotypic (culture and sensitivity) results.</w:t>
            </w:r>
            <w:r w:rsidRPr="00845CB5">
              <w:rPr>
                <w:rStyle w:val="Strong"/>
                <w:rFonts w:cs="Arial"/>
              </w:rPr>
              <w:br/>
            </w:r>
          </w:p>
          <w:p w14:paraId="6581BF68" w14:textId="77777777" w:rsidR="00845CB5" w:rsidRPr="00845CB5" w:rsidRDefault="00845CB5" w:rsidP="00845CB5">
            <w:pPr>
              <w:pStyle w:val="Heading5"/>
              <w:rPr>
                <w:rFonts w:ascii="Arial" w:hAnsi="Arial" w:cs="Arial"/>
                <w:b/>
                <w:color w:val="auto"/>
                <w:sz w:val="18"/>
                <w:szCs w:val="18"/>
              </w:rPr>
            </w:pPr>
            <w:r w:rsidRPr="00845CB5">
              <w:rPr>
                <w:rFonts w:ascii="Arial" w:hAnsi="Arial" w:cs="Arial"/>
                <w:b/>
                <w:color w:val="auto"/>
                <w:sz w:val="18"/>
                <w:szCs w:val="18"/>
              </w:rPr>
              <w:t>GENERAL MEASURES</w:t>
            </w:r>
          </w:p>
          <w:p w14:paraId="3D98E2A8" w14:textId="77777777" w:rsidR="00845CB5" w:rsidRPr="00845CB5" w:rsidRDefault="00845CB5" w:rsidP="00845CB5">
            <w:pPr>
              <w:pStyle w:val="NoSpacing"/>
              <w:rPr>
                <w:rFonts w:cs="Arial"/>
              </w:rPr>
            </w:pPr>
            <w:r w:rsidRPr="00845CB5">
              <w:rPr>
                <w:rFonts w:cs="Arial"/>
              </w:rPr>
              <w:t>Counsel and educate patients about the disease and its treatment, including treatment duration.</w:t>
            </w:r>
          </w:p>
          <w:p w14:paraId="2D3C13C2" w14:textId="77777777" w:rsidR="00845CB5" w:rsidRPr="00845CB5" w:rsidRDefault="00845CB5" w:rsidP="00845CB5">
            <w:pPr>
              <w:pStyle w:val="NoSpacing"/>
              <w:rPr>
                <w:rFonts w:cs="Arial"/>
              </w:rPr>
            </w:pPr>
            <w:r w:rsidRPr="00845CB5">
              <w:rPr>
                <w:rFonts w:cs="Arial"/>
              </w:rPr>
              <w:t>Screen all close contacts for signs and symptoms of drug-resistant TB and by sputum sampling to detect early disease.</w:t>
            </w:r>
          </w:p>
          <w:p w14:paraId="74CED350" w14:textId="77777777" w:rsidR="00845CB5" w:rsidRPr="00845CB5" w:rsidRDefault="00845CB5" w:rsidP="00845CB5">
            <w:pPr>
              <w:pStyle w:val="NoSpacing"/>
              <w:rPr>
                <w:rFonts w:cs="Arial"/>
              </w:rPr>
            </w:pPr>
            <w:r w:rsidRPr="00845CB5">
              <w:rPr>
                <w:rFonts w:cs="Arial"/>
              </w:rPr>
              <w:t>Infection control and cough etiquette is important to limit spread.</w:t>
            </w:r>
          </w:p>
          <w:p w14:paraId="3D8D9C19" w14:textId="77777777" w:rsidR="00845CB5" w:rsidRPr="00845CB5" w:rsidRDefault="00845CB5" w:rsidP="00845CB5">
            <w:pPr>
              <w:keepNext/>
              <w:outlineLvl w:val="4"/>
              <w:rPr>
                <w:rFonts w:ascii="Arial" w:eastAsia="Times New Roman" w:hAnsi="Arial" w:cs="Arial"/>
                <w:b/>
                <w:bCs/>
                <w:caps/>
                <w:sz w:val="18"/>
                <w:szCs w:val="18"/>
              </w:rPr>
            </w:pPr>
          </w:p>
          <w:p w14:paraId="7CAA449E" w14:textId="77777777" w:rsidR="00845CB5" w:rsidRPr="00845CB5" w:rsidRDefault="00845CB5" w:rsidP="00845CB5">
            <w:pPr>
              <w:keepNext/>
              <w:outlineLvl w:val="4"/>
              <w:rPr>
                <w:rFonts w:ascii="Arial" w:eastAsia="Times New Roman" w:hAnsi="Arial" w:cs="Arial"/>
                <w:b/>
                <w:bCs/>
                <w:caps/>
                <w:sz w:val="18"/>
                <w:szCs w:val="18"/>
              </w:rPr>
            </w:pPr>
            <w:r w:rsidRPr="00845CB5">
              <w:rPr>
                <w:rFonts w:ascii="Arial" w:eastAsia="Times New Roman" w:hAnsi="Arial" w:cs="Arial"/>
                <w:b/>
                <w:bCs/>
                <w:caps/>
                <w:sz w:val="18"/>
                <w:szCs w:val="18"/>
              </w:rPr>
              <w:t>MEDICINE TREATMENT</w:t>
            </w:r>
          </w:p>
          <w:p w14:paraId="2B1763ED" w14:textId="77777777" w:rsidR="00845CB5" w:rsidRPr="00845CB5" w:rsidRDefault="00845CB5" w:rsidP="00845CB5">
            <w:pPr>
              <w:rPr>
                <w:rFonts w:ascii="Arial" w:eastAsia="Times New Roman" w:hAnsi="Arial" w:cs="Arial"/>
                <w:b/>
                <w:bCs/>
                <w:spacing w:val="-2"/>
                <w:sz w:val="18"/>
                <w:szCs w:val="18"/>
              </w:rPr>
            </w:pPr>
            <w:r w:rsidRPr="00845CB5">
              <w:rPr>
                <w:rFonts w:ascii="Arial" w:eastAsia="Times New Roman" w:hAnsi="Arial" w:cs="Arial"/>
                <w:b/>
                <w:bCs/>
                <w:spacing w:val="-2"/>
                <w:sz w:val="18"/>
                <w:szCs w:val="18"/>
              </w:rPr>
              <w:t>Drug resistant TB prophylaxis</w:t>
            </w:r>
          </w:p>
          <w:p w14:paraId="3B613EC2" w14:textId="77777777" w:rsidR="00845CB5" w:rsidRPr="00845CB5" w:rsidRDefault="00845CB5" w:rsidP="00845CB5">
            <w:pPr>
              <w:rPr>
                <w:rFonts w:ascii="Arial" w:eastAsia="Times New Roman" w:hAnsi="Arial" w:cs="Arial"/>
                <w:bCs/>
                <w:sz w:val="18"/>
                <w:szCs w:val="18"/>
              </w:rPr>
            </w:pPr>
            <w:r w:rsidRPr="00845CB5">
              <w:rPr>
                <w:rFonts w:ascii="Arial" w:eastAsia="Times New Roman" w:hAnsi="Arial" w:cs="Arial"/>
                <w:bCs/>
                <w:sz w:val="18"/>
                <w:szCs w:val="18"/>
              </w:rPr>
              <w:t>The effectiveness of preventive therapy in adults exposed to drug resistant TB bacteria is not currently known. Consult a specialist for management.</w:t>
            </w:r>
          </w:p>
          <w:p w14:paraId="1CB17324" w14:textId="77777777" w:rsidR="00845CB5" w:rsidRPr="00845CB5" w:rsidRDefault="00845CB5" w:rsidP="00845CB5">
            <w:pPr>
              <w:rPr>
                <w:rFonts w:ascii="Arial" w:eastAsia="Times New Roman" w:hAnsi="Arial" w:cs="Arial"/>
                <w:bCs/>
                <w:sz w:val="18"/>
                <w:szCs w:val="18"/>
              </w:rPr>
            </w:pPr>
          </w:p>
          <w:p w14:paraId="5E9AFDAC" w14:textId="77777777" w:rsidR="00845CB5" w:rsidRPr="00845CB5" w:rsidRDefault="00845CB5" w:rsidP="00845CB5">
            <w:pPr>
              <w:rPr>
                <w:rFonts w:ascii="Arial" w:eastAsia="Times New Roman" w:hAnsi="Arial" w:cs="Arial"/>
                <w:b/>
                <w:bCs/>
                <w:sz w:val="18"/>
                <w:szCs w:val="18"/>
              </w:rPr>
            </w:pPr>
            <w:r w:rsidRPr="00845CB5">
              <w:rPr>
                <w:rFonts w:ascii="Arial" w:eastAsia="Times New Roman" w:hAnsi="Arial" w:cs="Arial"/>
                <w:b/>
                <w:bCs/>
                <w:sz w:val="18"/>
                <w:szCs w:val="18"/>
              </w:rPr>
              <w:t>RR-TB and Pre-XDR TB treatment</w:t>
            </w:r>
          </w:p>
          <w:p w14:paraId="7B02A844" w14:textId="77777777" w:rsidR="00845CB5" w:rsidRPr="00845CB5" w:rsidRDefault="00845CB5" w:rsidP="00845CB5">
            <w:pPr>
              <w:rPr>
                <w:rFonts w:ascii="Arial" w:eastAsia="Times New Roman" w:hAnsi="Arial" w:cs="Arial"/>
                <w:b/>
                <w:bCs/>
                <w:sz w:val="18"/>
                <w:szCs w:val="18"/>
              </w:rPr>
            </w:pPr>
            <w:r w:rsidRPr="00845CB5">
              <w:rPr>
                <w:rFonts w:ascii="Arial" w:eastAsia="Times New Roman" w:hAnsi="Arial" w:cs="Arial"/>
                <w:sz w:val="18"/>
                <w:szCs w:val="18"/>
              </w:rPr>
              <w:t>Consult the most recent national drug resistant TB programme guidelines.</w:t>
            </w:r>
          </w:p>
          <w:p w14:paraId="2FFE316A" w14:textId="77777777" w:rsidR="00845CB5" w:rsidRPr="00845CB5" w:rsidRDefault="00845CB5" w:rsidP="00845CB5">
            <w:pPr>
              <w:rPr>
                <w:rFonts w:ascii="Arial" w:eastAsia="Times New Roman" w:hAnsi="Arial" w:cs="Arial"/>
                <w:bCs/>
                <w:sz w:val="18"/>
                <w:szCs w:val="18"/>
              </w:rPr>
            </w:pPr>
            <w:r w:rsidRPr="00845CB5">
              <w:rPr>
                <w:rFonts w:ascii="Arial" w:eastAsia="Times New Roman" w:hAnsi="Arial" w:cs="Arial"/>
                <w:bCs/>
                <w:sz w:val="18"/>
                <w:szCs w:val="18"/>
              </w:rPr>
              <w:t xml:space="preserve">Treatment for 6–18 months is required. </w:t>
            </w:r>
          </w:p>
          <w:p w14:paraId="45BA7AF6" w14:textId="77777777" w:rsidR="00845CB5" w:rsidRPr="00845CB5" w:rsidRDefault="00845CB5" w:rsidP="00845CB5">
            <w:pPr>
              <w:rPr>
                <w:rFonts w:ascii="Arial" w:eastAsia="Times New Roman" w:hAnsi="Arial" w:cs="Arial"/>
                <w:bCs/>
                <w:sz w:val="18"/>
                <w:szCs w:val="18"/>
              </w:rPr>
            </w:pPr>
          </w:p>
          <w:p w14:paraId="1E0C05D6" w14:textId="77777777" w:rsidR="00845CB5" w:rsidRPr="00845CB5" w:rsidRDefault="00845CB5" w:rsidP="00845CB5">
            <w:pPr>
              <w:widowControl w:val="0"/>
              <w:rPr>
                <w:rFonts w:ascii="Arial" w:eastAsia="Times New Roman" w:hAnsi="Arial" w:cs="Arial"/>
                <w:bCs/>
                <w:strike/>
                <w:sz w:val="18"/>
                <w:szCs w:val="18"/>
              </w:rPr>
            </w:pPr>
            <w:r w:rsidRPr="00845CB5">
              <w:rPr>
                <w:rFonts w:ascii="Arial" w:eastAsia="Times New Roman" w:hAnsi="Arial" w:cs="Arial"/>
                <w:bCs/>
                <w:spacing w:val="-2"/>
                <w:sz w:val="18"/>
                <w:szCs w:val="18"/>
              </w:rPr>
              <w:t>Management of drug resistant TB should be conducted in dedicated drug resistant TB clinics and hospitals with appropriate infection control measures.</w:t>
            </w:r>
          </w:p>
          <w:p w14:paraId="4E48ADBF" w14:textId="77777777" w:rsidR="00845CB5" w:rsidRPr="00845CB5" w:rsidRDefault="00845CB5" w:rsidP="00845CB5">
            <w:pPr>
              <w:rPr>
                <w:rFonts w:ascii="Arial" w:eastAsia="Times New Roman" w:hAnsi="Arial" w:cs="Arial"/>
                <w:bCs/>
                <w:sz w:val="18"/>
                <w:szCs w:val="18"/>
              </w:rPr>
            </w:pPr>
          </w:p>
          <w:p w14:paraId="553E4B68" w14:textId="77777777" w:rsidR="00845CB5" w:rsidRPr="00845CB5" w:rsidRDefault="00845CB5" w:rsidP="00845CB5">
            <w:pPr>
              <w:rPr>
                <w:rFonts w:ascii="Arial" w:eastAsia="Times New Roman" w:hAnsi="Arial" w:cs="Arial"/>
                <w:bCs/>
                <w:sz w:val="18"/>
                <w:szCs w:val="18"/>
              </w:rPr>
            </w:pPr>
            <w:r w:rsidRPr="00845CB5">
              <w:rPr>
                <w:rFonts w:ascii="Arial" w:eastAsia="Times New Roman" w:hAnsi="Arial" w:cs="Arial"/>
                <w:b/>
                <w:bCs/>
                <w:sz w:val="18"/>
                <w:szCs w:val="18"/>
              </w:rPr>
              <w:t>XDR-TB treatment</w:t>
            </w:r>
          </w:p>
          <w:p w14:paraId="0EB64A5E" w14:textId="77777777" w:rsidR="00845CB5" w:rsidRPr="00845CB5" w:rsidRDefault="00845CB5" w:rsidP="00845CB5">
            <w:pPr>
              <w:rPr>
                <w:rFonts w:ascii="Arial" w:eastAsia="Times New Roman" w:hAnsi="Arial" w:cs="Arial"/>
                <w:bCs/>
                <w:sz w:val="18"/>
                <w:szCs w:val="18"/>
              </w:rPr>
            </w:pPr>
            <w:r w:rsidRPr="00845CB5">
              <w:rPr>
                <w:rFonts w:ascii="Arial" w:eastAsia="Times New Roman" w:hAnsi="Arial" w:cs="Arial"/>
                <w:bCs/>
                <w:sz w:val="18"/>
                <w:szCs w:val="18"/>
              </w:rPr>
              <w:t xml:space="preserve">Patients with XDR-TB should be discussed with the National Clinical Advisory Committee (NCAC - </w:t>
            </w:r>
            <w:hyperlink r:id="rId18" w:history="1">
              <w:r w:rsidRPr="00845CB5">
                <w:rPr>
                  <w:rStyle w:val="Hyperlink"/>
                  <w:rFonts w:ascii="Arial" w:eastAsia="Times New Roman" w:hAnsi="Arial" w:cs="Arial"/>
                  <w:bCs/>
                  <w:color w:val="auto"/>
                  <w:sz w:val="18"/>
                  <w:szCs w:val="18"/>
                </w:rPr>
                <w:t>NCAC@witshealth.co.za</w:t>
              </w:r>
            </w:hyperlink>
            <w:r w:rsidRPr="00845CB5">
              <w:rPr>
                <w:rFonts w:ascii="Arial" w:eastAsia="Times New Roman" w:hAnsi="Arial" w:cs="Arial"/>
                <w:bCs/>
                <w:sz w:val="18"/>
                <w:szCs w:val="18"/>
              </w:rPr>
              <w:t>) and referred to a TB hospital for an individualised regimen of at least 4 effective medicines, based on susceptibility tests and treatment history. Infection control to prevent airborne transmission is essential to prevent nosocomial transmission.</w:t>
            </w:r>
          </w:p>
          <w:p w14:paraId="024FA449" w14:textId="77777777" w:rsidR="00845CB5" w:rsidRPr="00845CB5" w:rsidRDefault="00845CB5" w:rsidP="00845CB5">
            <w:pPr>
              <w:keepNext/>
              <w:outlineLvl w:val="4"/>
              <w:rPr>
                <w:rFonts w:ascii="Arial" w:eastAsia="Calibri" w:hAnsi="Arial" w:cs="Arial"/>
                <w:b/>
                <w:bCs/>
                <w:caps/>
                <w:sz w:val="18"/>
                <w:szCs w:val="18"/>
              </w:rPr>
            </w:pPr>
          </w:p>
          <w:p w14:paraId="445E3779" w14:textId="77777777" w:rsidR="00845CB5" w:rsidRPr="00845CB5" w:rsidRDefault="00845CB5" w:rsidP="00845CB5">
            <w:pPr>
              <w:keepNext/>
              <w:outlineLvl w:val="4"/>
              <w:rPr>
                <w:rFonts w:ascii="Arial" w:eastAsia="Calibri" w:hAnsi="Arial" w:cs="Arial"/>
                <w:b/>
                <w:bCs/>
                <w:caps/>
                <w:sz w:val="18"/>
                <w:szCs w:val="18"/>
              </w:rPr>
            </w:pPr>
            <w:r w:rsidRPr="00845CB5">
              <w:rPr>
                <w:rFonts w:ascii="Arial" w:eastAsia="Calibri" w:hAnsi="Arial" w:cs="Arial"/>
                <w:b/>
                <w:bCs/>
                <w:caps/>
                <w:sz w:val="18"/>
                <w:szCs w:val="18"/>
              </w:rPr>
              <w:t>REFERRAL</w:t>
            </w:r>
          </w:p>
          <w:p w14:paraId="6D82E437" w14:textId="50CCA75F" w:rsidR="00845CB5" w:rsidRPr="00845CB5" w:rsidRDefault="00845CB5" w:rsidP="00845CB5">
            <w:pPr>
              <w:pStyle w:val="Heading5"/>
              <w:spacing w:before="0"/>
              <w:rPr>
                <w:rFonts w:ascii="Arial" w:hAnsi="Arial" w:cs="Arial"/>
                <w:sz w:val="18"/>
                <w:szCs w:val="18"/>
              </w:rPr>
            </w:pPr>
            <w:r w:rsidRPr="00845CB5">
              <w:rPr>
                <w:rFonts w:ascii="Arial" w:eastAsia="Calibri" w:hAnsi="Arial" w:cs="Arial"/>
                <w:bCs/>
                <w:color w:val="auto"/>
                <w:sz w:val="18"/>
                <w:szCs w:val="18"/>
              </w:rPr>
              <w:t xml:space="preserve">All drug resistant </w:t>
            </w:r>
            <w:r>
              <w:rPr>
                <w:rFonts w:ascii="Arial" w:eastAsia="Calibri" w:hAnsi="Arial" w:cs="Arial"/>
                <w:bCs/>
                <w:color w:val="auto"/>
                <w:sz w:val="18"/>
                <w:szCs w:val="18"/>
              </w:rPr>
              <w:t xml:space="preserve">TB </w:t>
            </w:r>
            <w:r w:rsidRPr="00845CB5">
              <w:rPr>
                <w:rFonts w:ascii="Arial" w:eastAsia="Calibri" w:hAnsi="Arial" w:cs="Arial"/>
                <w:bCs/>
                <w:color w:val="auto"/>
                <w:sz w:val="18"/>
                <w:szCs w:val="18"/>
              </w:rPr>
              <w:t>atients to medical officer at primary care level for initiation of therapy</w:t>
            </w:r>
            <w:r w:rsidRPr="00845CB5">
              <w:rPr>
                <w:rFonts w:ascii="Arial" w:eastAsia="Calibri" w:hAnsi="Arial" w:cs="Arial"/>
                <w:bCs/>
                <w:caps/>
                <w:sz w:val="18"/>
                <w:szCs w:val="18"/>
              </w:rPr>
              <w:t>.</w:t>
            </w:r>
          </w:p>
          <w:p w14:paraId="4996EF34" w14:textId="77777777" w:rsidR="004B1BFA" w:rsidRDefault="004B1BFA" w:rsidP="004B1BFA"/>
        </w:tc>
        <w:tc>
          <w:tcPr>
            <w:tcW w:w="5184" w:type="dxa"/>
          </w:tcPr>
          <w:p w14:paraId="343C2DB0" w14:textId="7DED1B52" w:rsidR="00135750" w:rsidRPr="00135750" w:rsidRDefault="00135750" w:rsidP="00135750">
            <w:pPr>
              <w:pStyle w:val="Heading3"/>
              <w:spacing w:before="120"/>
              <w:rPr>
                <w:rFonts w:ascii="Arial" w:hAnsi="Arial" w:cs="Arial"/>
                <w:b/>
                <w:color w:val="auto"/>
                <w:sz w:val="20"/>
                <w:szCs w:val="20"/>
              </w:rPr>
            </w:pPr>
            <w:bookmarkStart w:id="14" w:name="_Toc233914823"/>
            <w:r w:rsidRPr="00135750">
              <w:rPr>
                <w:rFonts w:ascii="Arial" w:hAnsi="Arial" w:cs="Arial"/>
                <w:b/>
                <w:color w:val="FF0000"/>
                <w:sz w:val="20"/>
                <w:szCs w:val="20"/>
              </w:rPr>
              <w:t>AMENDED TO</w:t>
            </w:r>
            <w:r>
              <w:rPr>
                <w:rFonts w:ascii="Arial" w:hAnsi="Arial" w:cs="Arial"/>
                <w:b/>
                <w:color w:val="FF0000"/>
                <w:sz w:val="20"/>
                <w:szCs w:val="20"/>
              </w:rPr>
              <w:t>:</w:t>
            </w:r>
          </w:p>
          <w:p w14:paraId="30EBB0A8" w14:textId="03953D4D" w:rsidR="004B1BFA" w:rsidRPr="004B1BFA" w:rsidRDefault="00845CB5" w:rsidP="002567C2">
            <w:pPr>
              <w:pStyle w:val="Heading3"/>
              <w:numPr>
                <w:ilvl w:val="2"/>
                <w:numId w:val="33"/>
              </w:numPr>
              <w:shd w:val="clear" w:color="auto" w:fill="BFBFBF" w:themeFill="background1" w:themeFillShade="BF"/>
              <w:spacing w:before="120"/>
              <w:rPr>
                <w:rFonts w:ascii="Arial" w:hAnsi="Arial" w:cs="Arial"/>
                <w:b/>
                <w:color w:val="auto"/>
                <w:sz w:val="18"/>
                <w:szCs w:val="18"/>
              </w:rPr>
            </w:pPr>
            <w:r w:rsidRPr="004B1BFA">
              <w:rPr>
                <w:rFonts w:ascii="Arial" w:hAnsi="Arial" w:cs="Arial"/>
                <w:b/>
                <w:color w:val="auto"/>
                <w:sz w:val="18"/>
                <w:szCs w:val="18"/>
              </w:rPr>
              <w:t>RIFAMPICIN-RESISTANT, PRE-XDR AND XDR TUBERCULOSIS IN ADULTS AND ADOLESCENTS ≥ 15 YEARS</w:t>
            </w:r>
            <w:bookmarkEnd w:id="14"/>
            <w:r w:rsidRPr="004B1BFA">
              <w:rPr>
                <w:rFonts w:ascii="Arial" w:hAnsi="Arial" w:cs="Arial"/>
                <w:b/>
                <w:color w:val="auto"/>
                <w:sz w:val="18"/>
                <w:szCs w:val="18"/>
              </w:rPr>
              <w:t xml:space="preserve"> </w:t>
            </w:r>
            <w:r w:rsidR="004B1BFA" w:rsidRPr="004B1BFA">
              <w:rPr>
                <w:rFonts w:ascii="Arial" w:hAnsi="Arial" w:cs="Arial"/>
                <w:b/>
                <w:color w:val="auto"/>
                <w:sz w:val="18"/>
                <w:szCs w:val="18"/>
              </w:rPr>
              <w:fldChar w:fldCharType="begin"/>
            </w:r>
            <w:r w:rsidR="004B1BFA" w:rsidRPr="004B1BFA">
              <w:rPr>
                <w:rFonts w:ascii="Arial" w:hAnsi="Arial" w:cs="Arial"/>
                <w:b/>
                <w:color w:val="auto"/>
                <w:sz w:val="18"/>
                <w:szCs w:val="18"/>
              </w:rPr>
              <w:instrText xml:space="preserve"> XE "Multidrug-resistant tuberculosis (MDR TB), in adults" \f “c” </w:instrText>
            </w:r>
            <w:r w:rsidR="004B1BFA" w:rsidRPr="004B1BFA">
              <w:rPr>
                <w:rFonts w:ascii="Arial" w:hAnsi="Arial" w:cs="Arial"/>
                <w:b/>
                <w:color w:val="auto"/>
                <w:sz w:val="18"/>
                <w:szCs w:val="18"/>
              </w:rPr>
              <w:fldChar w:fldCharType="end"/>
            </w:r>
          </w:p>
          <w:p w14:paraId="5CE4F66B" w14:textId="77777777" w:rsidR="004B1BFA" w:rsidRPr="004B1BFA" w:rsidRDefault="004B1BFA" w:rsidP="004B1BFA">
            <w:pPr>
              <w:pStyle w:val="ICD10"/>
              <w:shd w:val="clear" w:color="auto" w:fill="F2F2F2" w:themeFill="background1" w:themeFillShade="F2"/>
              <w:tabs>
                <w:tab w:val="left" w:pos="2753"/>
              </w:tabs>
              <w:rPr>
                <w:rFonts w:cs="Arial"/>
              </w:rPr>
            </w:pPr>
            <w:r w:rsidRPr="004B1BFA">
              <w:rPr>
                <w:rFonts w:cs="Arial"/>
              </w:rPr>
              <w:t>A15.0-3/A15.7-8/A16.0-2/A16.7-8 + (U50.00-01+U50.20-21) + (B20.0)</w:t>
            </w:r>
          </w:p>
          <w:p w14:paraId="56CE5B75" w14:textId="77777777" w:rsidR="004B1BFA" w:rsidRPr="004B1BFA" w:rsidRDefault="004B1BFA" w:rsidP="004B1BFA">
            <w:pPr>
              <w:keepNext/>
              <w:outlineLvl w:val="3"/>
              <w:rPr>
                <w:rFonts w:ascii="Arial" w:hAnsi="Arial" w:cs="Arial"/>
                <w:caps/>
                <w:sz w:val="16"/>
              </w:rPr>
            </w:pPr>
            <w:r w:rsidRPr="004B1BFA">
              <w:rPr>
                <w:rFonts w:ascii="Arial" w:hAnsi="Arial" w:cs="Arial"/>
                <w:caps/>
                <w:sz w:val="16"/>
              </w:rPr>
              <w:t xml:space="preserve">U50.0, U50.2, U50.20, U50.21, U50.5 </w:t>
            </w:r>
          </w:p>
          <w:p w14:paraId="4597899F" w14:textId="77777777" w:rsidR="004B1BFA" w:rsidRPr="004B1BFA" w:rsidRDefault="004B1BFA" w:rsidP="004B1BFA">
            <w:pPr>
              <w:rPr>
                <w:rFonts w:ascii="Arial" w:hAnsi="Arial" w:cs="Arial"/>
              </w:rPr>
            </w:pPr>
          </w:p>
          <w:p w14:paraId="618764BD" w14:textId="77777777" w:rsidR="004B1BFA" w:rsidRPr="004B1BFA" w:rsidRDefault="004B1BFA" w:rsidP="004B1BFA">
            <w:pPr>
              <w:jc w:val="both"/>
              <w:rPr>
                <w:rFonts w:ascii="Arial" w:hAnsi="Arial" w:cs="Arial"/>
                <w:b/>
                <w:bCs/>
                <w:sz w:val="18"/>
                <w:szCs w:val="18"/>
              </w:rPr>
            </w:pPr>
            <w:r w:rsidRPr="004B1BFA">
              <w:rPr>
                <w:rFonts w:ascii="Arial" w:hAnsi="Arial" w:cs="Arial"/>
                <w:b/>
                <w:bCs/>
                <w:sz w:val="18"/>
                <w:szCs w:val="18"/>
              </w:rPr>
              <w:t>DESCRIPTION</w:t>
            </w:r>
          </w:p>
          <w:p w14:paraId="2230878B" w14:textId="77777777" w:rsidR="004B1BFA" w:rsidRDefault="004B1BFA" w:rsidP="004B1BFA">
            <w:pPr>
              <w:jc w:val="both"/>
              <w:rPr>
                <w:rFonts w:ascii="Arial" w:hAnsi="Arial" w:cs="Arial"/>
                <w:sz w:val="18"/>
                <w:szCs w:val="18"/>
              </w:rPr>
            </w:pPr>
            <w:r w:rsidRPr="004B1BFA">
              <w:rPr>
                <w:rFonts w:ascii="Arial" w:hAnsi="Arial" w:cs="Arial"/>
                <w:sz w:val="18"/>
                <w:szCs w:val="18"/>
              </w:rPr>
              <w:t xml:space="preserve">Rifampicin resistant tuberculosis (RR-TB) is TB disease caused </w:t>
            </w:r>
            <w:r w:rsidRPr="004B1BFA">
              <w:rPr>
                <w:rFonts w:ascii="Arial" w:hAnsi="Arial" w:cs="Arial"/>
                <w:i/>
                <w:iCs/>
                <w:sz w:val="18"/>
                <w:szCs w:val="18"/>
              </w:rPr>
              <w:t>M. tuberculosis</w:t>
            </w:r>
            <w:r w:rsidRPr="004B1BFA">
              <w:rPr>
                <w:rFonts w:ascii="Arial" w:hAnsi="Arial" w:cs="Arial"/>
                <w:sz w:val="18"/>
                <w:szCs w:val="18"/>
              </w:rPr>
              <w:t xml:space="preserve"> that is resistant to rifampicin, with or without resistance to other anti-TB drugs. Pre-XDR-TB is TB disease caused by </w:t>
            </w:r>
            <w:r w:rsidRPr="004B1BFA">
              <w:rPr>
                <w:rFonts w:ascii="Arial" w:hAnsi="Arial" w:cs="Arial"/>
                <w:i/>
                <w:iCs/>
                <w:sz w:val="18"/>
                <w:szCs w:val="18"/>
              </w:rPr>
              <w:t>M. tuberculosis</w:t>
            </w:r>
            <w:r w:rsidRPr="004B1BFA">
              <w:rPr>
                <w:rFonts w:ascii="Arial" w:hAnsi="Arial" w:cs="Arial"/>
                <w:sz w:val="18"/>
                <w:szCs w:val="18"/>
              </w:rPr>
              <w:t xml:space="preserve"> that is resistant to rifampicin (with or without resistance to isoniazid) and to at least one fluoroquinolone (either levofloxacin or moxifloxacin). Extensively drug</w:t>
            </w:r>
            <w:r w:rsidRPr="004B1BFA">
              <w:rPr>
                <w:rFonts w:ascii="Arial" w:hAnsi="Arial" w:cs="Arial"/>
                <w:sz w:val="18"/>
                <w:szCs w:val="18"/>
              </w:rPr>
              <w:noBreakHyphen/>
              <w:t xml:space="preserve">resistant TB (XDR-TB) is TB disease caused by </w:t>
            </w:r>
            <w:r w:rsidRPr="004B1BFA">
              <w:rPr>
                <w:rFonts w:ascii="Arial" w:hAnsi="Arial" w:cs="Arial"/>
                <w:i/>
                <w:iCs/>
                <w:sz w:val="18"/>
                <w:szCs w:val="18"/>
              </w:rPr>
              <w:t>M. tuberculosis</w:t>
            </w:r>
            <w:r w:rsidRPr="004B1BFA">
              <w:rPr>
                <w:rFonts w:ascii="Arial" w:hAnsi="Arial" w:cs="Arial"/>
                <w:sz w:val="18"/>
                <w:szCs w:val="18"/>
              </w:rPr>
              <w:t xml:space="preserve"> that is resistant to rifampicin AND at least one fluoroquinolone (levofloxacin or moxifloxacin) AND either bedaquiline or linezolid.</w:t>
            </w:r>
          </w:p>
          <w:p w14:paraId="264AD8C4" w14:textId="77777777" w:rsidR="004B1BFA" w:rsidRDefault="004B1BFA" w:rsidP="004B1BFA">
            <w:pPr>
              <w:jc w:val="both"/>
              <w:rPr>
                <w:rFonts w:ascii="Arial" w:hAnsi="Arial" w:cs="Arial"/>
                <w:sz w:val="18"/>
                <w:szCs w:val="18"/>
              </w:rPr>
            </w:pPr>
          </w:p>
          <w:p w14:paraId="12631536" w14:textId="77777777" w:rsidR="004B1BFA" w:rsidRPr="004B1BFA" w:rsidRDefault="004B1BFA" w:rsidP="004B1BFA">
            <w:pPr>
              <w:keepNext/>
              <w:outlineLvl w:val="4"/>
              <w:rPr>
                <w:rFonts w:ascii="Arial" w:eastAsia="Times New Roman" w:hAnsi="Arial" w:cs="Arial"/>
                <w:b/>
                <w:bCs/>
                <w:caps/>
                <w:sz w:val="18"/>
                <w:szCs w:val="18"/>
              </w:rPr>
            </w:pPr>
            <w:r w:rsidRPr="004B1BFA">
              <w:rPr>
                <w:rFonts w:ascii="Arial" w:eastAsia="Times New Roman" w:hAnsi="Arial" w:cs="Arial"/>
                <w:b/>
                <w:bCs/>
                <w:caps/>
                <w:sz w:val="18"/>
                <w:szCs w:val="18"/>
              </w:rPr>
              <w:t>MEDICINE TREATMENT</w:t>
            </w:r>
          </w:p>
          <w:p w14:paraId="7E317CB9" w14:textId="77777777" w:rsidR="004B1BFA" w:rsidRPr="004B1BFA" w:rsidRDefault="004B1BFA" w:rsidP="004B1BFA">
            <w:pPr>
              <w:rPr>
                <w:rFonts w:ascii="Arial" w:eastAsia="Times New Roman" w:hAnsi="Arial" w:cs="Arial"/>
                <w:bCs/>
                <w:color w:val="000000"/>
                <w:sz w:val="18"/>
                <w:szCs w:val="18"/>
              </w:rPr>
            </w:pPr>
          </w:p>
          <w:p w14:paraId="4B8AC9AE" w14:textId="77777777" w:rsidR="004B1BFA" w:rsidRPr="004B1BFA" w:rsidRDefault="004B1BFA" w:rsidP="004B1BFA">
            <w:pPr>
              <w:rPr>
                <w:rFonts w:ascii="Arial" w:eastAsia="Times New Roman" w:hAnsi="Arial" w:cs="Arial"/>
                <w:b/>
                <w:bCs/>
                <w:color w:val="000000"/>
                <w:sz w:val="18"/>
                <w:szCs w:val="18"/>
              </w:rPr>
            </w:pPr>
            <w:r w:rsidRPr="004B1BFA">
              <w:rPr>
                <w:rFonts w:ascii="Arial" w:eastAsia="Times New Roman" w:hAnsi="Arial" w:cs="Arial"/>
                <w:b/>
                <w:bCs/>
                <w:color w:val="000000"/>
                <w:sz w:val="18"/>
                <w:szCs w:val="18"/>
              </w:rPr>
              <w:t>RR-TB and Pre-XDR TB treatment</w:t>
            </w:r>
          </w:p>
          <w:p w14:paraId="2667F772" w14:textId="77777777" w:rsidR="004B1BFA" w:rsidRPr="004B1BFA" w:rsidRDefault="004B1BFA" w:rsidP="004B1BFA">
            <w:pPr>
              <w:rPr>
                <w:rFonts w:ascii="Arial" w:hAnsi="Arial" w:cs="Arial"/>
                <w:sz w:val="18"/>
                <w:szCs w:val="18"/>
              </w:rPr>
            </w:pPr>
            <w:r w:rsidRPr="004B1BFA">
              <w:rPr>
                <w:rFonts w:ascii="Arial" w:hAnsi="Arial" w:cs="Arial"/>
                <w:sz w:val="18"/>
                <w:szCs w:val="18"/>
              </w:rPr>
              <w:t xml:space="preserve">Consult the most recent national drug resistant TB programme guidelines. Most people with RR- or Pre-XDR-TB will be eligible to receive the 6-month BPaL-L regimen. </w:t>
            </w:r>
          </w:p>
          <w:p w14:paraId="7D8CA514" w14:textId="77777777" w:rsidR="004B1BFA" w:rsidRPr="004B1BFA" w:rsidRDefault="004B1BFA" w:rsidP="004B1BFA">
            <w:pPr>
              <w:rPr>
                <w:rFonts w:ascii="Arial" w:hAnsi="Arial" w:cs="Arial"/>
                <w:sz w:val="18"/>
                <w:szCs w:val="18"/>
              </w:rPr>
            </w:pPr>
          </w:p>
          <w:p w14:paraId="17A5FA36" w14:textId="77777777" w:rsidR="004B1BFA" w:rsidRPr="004B1BFA" w:rsidRDefault="004B1BFA" w:rsidP="004B1BFA">
            <w:pPr>
              <w:rPr>
                <w:rFonts w:ascii="Arial" w:hAnsi="Arial" w:cs="Arial"/>
                <w:sz w:val="18"/>
                <w:szCs w:val="18"/>
              </w:rPr>
            </w:pPr>
            <w:r w:rsidRPr="004B1BFA">
              <w:rPr>
                <w:rFonts w:ascii="Arial" w:hAnsi="Arial" w:cs="Arial"/>
                <w:b/>
                <w:sz w:val="18"/>
                <w:szCs w:val="18"/>
              </w:rPr>
              <w:t>Non-pregnant adults and adolescents (≥ 15 years) with pulmonary or non-severe extrapulmonary (e.g. lymphadenopathy or pleural effusion) RR- or Pre-XDR-TB</w:t>
            </w:r>
          </w:p>
          <w:p w14:paraId="557CAC87" w14:textId="77777777" w:rsidR="004B1BFA" w:rsidRPr="004B1BFA" w:rsidRDefault="004B1BFA" w:rsidP="004B1BFA">
            <w:pPr>
              <w:rPr>
                <w:rFonts w:ascii="Arial" w:eastAsia="Times New Roman" w:hAnsi="Arial" w:cs="Arial"/>
                <w:bCs/>
                <w:color w:val="000000"/>
                <w:sz w:val="18"/>
                <w:szCs w:val="18"/>
              </w:rPr>
            </w:pPr>
          </w:p>
          <w:p w14:paraId="2AF398C0" w14:textId="77777777" w:rsidR="004B1BFA" w:rsidRPr="004B1BFA" w:rsidRDefault="004B1BFA" w:rsidP="004B1BFA">
            <w:pPr>
              <w:rPr>
                <w:rFonts w:ascii="Arial" w:hAnsi="Arial" w:cs="Arial"/>
                <w:b/>
                <w:bCs/>
                <w:sz w:val="18"/>
                <w:szCs w:val="18"/>
              </w:rPr>
            </w:pPr>
            <w:r w:rsidRPr="004B1BFA">
              <w:rPr>
                <w:rFonts w:ascii="Arial" w:hAnsi="Arial" w:cs="Arial"/>
                <w:b/>
                <w:sz w:val="18"/>
                <w:szCs w:val="18"/>
              </w:rPr>
              <w:t>BPaL-L regimen</w:t>
            </w:r>
          </w:p>
          <w:p w14:paraId="5E37D231" w14:textId="77777777" w:rsidR="004B1BFA" w:rsidRPr="004B1BFA" w:rsidRDefault="004B1BFA" w:rsidP="005C7B7D">
            <w:pPr>
              <w:pStyle w:val="ListParagraph"/>
              <w:numPr>
                <w:ilvl w:val="0"/>
                <w:numId w:val="25"/>
              </w:numPr>
              <w:spacing w:after="0" w:line="240" w:lineRule="auto"/>
              <w:contextualSpacing w:val="0"/>
              <w:jc w:val="both"/>
              <w:rPr>
                <w:rFonts w:ascii="Arial" w:hAnsi="Arial" w:cs="Arial"/>
                <w:sz w:val="18"/>
                <w:szCs w:val="18"/>
              </w:rPr>
            </w:pPr>
            <w:r w:rsidRPr="004B1BFA">
              <w:rPr>
                <w:rFonts w:ascii="Arial" w:hAnsi="Arial" w:cs="Arial"/>
                <w:sz w:val="18"/>
                <w:szCs w:val="18"/>
              </w:rPr>
              <w:t xml:space="preserve">Bedaquiline, oral, 200 mg daily for 8 weeks. </w:t>
            </w:r>
          </w:p>
          <w:p w14:paraId="1E8796D7" w14:textId="77777777" w:rsidR="004B1BFA" w:rsidRPr="004B1BFA" w:rsidRDefault="004B1BFA" w:rsidP="004B1BFA">
            <w:pPr>
              <w:ind w:left="720"/>
              <w:rPr>
                <w:rFonts w:ascii="Arial" w:hAnsi="Arial" w:cs="Arial"/>
                <w:sz w:val="18"/>
                <w:szCs w:val="18"/>
              </w:rPr>
            </w:pPr>
            <w:r w:rsidRPr="004B1BFA">
              <w:rPr>
                <w:rFonts w:ascii="Arial" w:hAnsi="Arial" w:cs="Arial"/>
                <w:sz w:val="18"/>
                <w:szCs w:val="18"/>
              </w:rPr>
              <w:t>Followed by bedaquiline, oral, 100 mg, daily from week 9 to week 24</w:t>
            </w:r>
          </w:p>
          <w:p w14:paraId="52B2854E" w14:textId="77777777" w:rsidR="004B1BFA" w:rsidRPr="004B1BFA" w:rsidRDefault="004B1BFA" w:rsidP="004B1BFA">
            <w:pPr>
              <w:ind w:left="720"/>
              <w:rPr>
                <w:rFonts w:ascii="Arial" w:hAnsi="Arial" w:cs="Arial"/>
                <w:b/>
                <w:bCs/>
                <w:sz w:val="18"/>
                <w:szCs w:val="18"/>
              </w:rPr>
            </w:pPr>
            <w:r w:rsidRPr="004B1BFA">
              <w:rPr>
                <w:rFonts w:ascii="Arial" w:hAnsi="Arial" w:cs="Arial"/>
                <w:b/>
                <w:sz w:val="18"/>
                <w:szCs w:val="18"/>
              </w:rPr>
              <w:t xml:space="preserve">AND </w:t>
            </w:r>
          </w:p>
          <w:p w14:paraId="25B0DAF4" w14:textId="77777777" w:rsidR="004B1BFA" w:rsidRPr="004B1BFA" w:rsidRDefault="004B1BFA" w:rsidP="005C7B7D">
            <w:pPr>
              <w:pStyle w:val="ListParagraph"/>
              <w:numPr>
                <w:ilvl w:val="0"/>
                <w:numId w:val="25"/>
              </w:numPr>
              <w:spacing w:after="0" w:line="240" w:lineRule="auto"/>
              <w:contextualSpacing w:val="0"/>
              <w:jc w:val="both"/>
              <w:rPr>
                <w:rFonts w:ascii="Arial" w:hAnsi="Arial" w:cs="Arial"/>
                <w:sz w:val="18"/>
                <w:szCs w:val="18"/>
              </w:rPr>
            </w:pPr>
            <w:r w:rsidRPr="004B1BFA">
              <w:rPr>
                <w:rFonts w:ascii="Arial" w:hAnsi="Arial" w:cs="Arial"/>
                <w:bCs/>
                <w:sz w:val="18"/>
                <w:szCs w:val="18"/>
              </w:rPr>
              <w:t>Pretomanid, oral, 200 mg daily for 24 weeks</w:t>
            </w:r>
          </w:p>
          <w:p w14:paraId="0CCC7F69" w14:textId="77777777" w:rsidR="004B1BFA" w:rsidRPr="004B1BFA" w:rsidRDefault="004B1BFA" w:rsidP="004B1BFA">
            <w:pPr>
              <w:pStyle w:val="ListParagraph"/>
              <w:rPr>
                <w:rFonts w:ascii="Arial" w:hAnsi="Arial" w:cs="Arial"/>
                <w:b/>
                <w:bCs/>
                <w:sz w:val="18"/>
                <w:szCs w:val="18"/>
              </w:rPr>
            </w:pPr>
            <w:r w:rsidRPr="004B1BFA">
              <w:rPr>
                <w:rFonts w:ascii="Arial" w:hAnsi="Arial" w:cs="Arial"/>
                <w:b/>
                <w:sz w:val="18"/>
                <w:szCs w:val="18"/>
              </w:rPr>
              <w:t>AND</w:t>
            </w:r>
          </w:p>
          <w:p w14:paraId="1C409E89" w14:textId="77777777" w:rsidR="004B1BFA" w:rsidRPr="004B1BFA" w:rsidRDefault="004B1BFA" w:rsidP="005C7B7D">
            <w:pPr>
              <w:pStyle w:val="ListParagraph"/>
              <w:numPr>
                <w:ilvl w:val="0"/>
                <w:numId w:val="25"/>
              </w:numPr>
              <w:spacing w:after="0" w:line="240" w:lineRule="auto"/>
              <w:contextualSpacing w:val="0"/>
              <w:jc w:val="both"/>
              <w:rPr>
                <w:rFonts w:ascii="Arial" w:hAnsi="Arial" w:cs="Arial"/>
                <w:sz w:val="18"/>
                <w:szCs w:val="18"/>
              </w:rPr>
            </w:pPr>
            <w:r w:rsidRPr="004B1BFA">
              <w:rPr>
                <w:rFonts w:ascii="Arial" w:hAnsi="Arial" w:cs="Arial"/>
                <w:bCs/>
                <w:sz w:val="18"/>
                <w:szCs w:val="18"/>
              </w:rPr>
              <w:t>Linezolid, oral, daily for 24 weeks</w:t>
            </w:r>
          </w:p>
          <w:p w14:paraId="760EBADE" w14:textId="792543BC" w:rsidR="004B1BFA" w:rsidRPr="004B1BFA" w:rsidRDefault="004B1BFA" w:rsidP="002567C2">
            <w:pPr>
              <w:pStyle w:val="ListParagraph"/>
              <w:numPr>
                <w:ilvl w:val="0"/>
                <w:numId w:val="30"/>
              </w:numPr>
              <w:spacing w:after="0" w:line="240" w:lineRule="auto"/>
              <w:contextualSpacing w:val="0"/>
              <w:jc w:val="both"/>
              <w:rPr>
                <w:rFonts w:ascii="Arial" w:hAnsi="Arial" w:cs="Arial"/>
                <w:sz w:val="18"/>
                <w:szCs w:val="18"/>
              </w:rPr>
            </w:pPr>
            <w:r w:rsidRPr="004B1BFA">
              <w:rPr>
                <w:rFonts w:ascii="Arial" w:hAnsi="Arial" w:cs="Arial"/>
                <w:sz w:val="18"/>
                <w:szCs w:val="18"/>
              </w:rPr>
              <w:t>30 – 3</w:t>
            </w:r>
            <w:r w:rsidR="004E3DFD">
              <w:rPr>
                <w:rFonts w:ascii="Arial" w:hAnsi="Arial" w:cs="Arial"/>
                <w:sz w:val="18"/>
                <w:szCs w:val="18"/>
              </w:rPr>
              <w:t>5</w:t>
            </w:r>
            <w:r w:rsidRPr="004B1BFA">
              <w:rPr>
                <w:rFonts w:ascii="Arial" w:hAnsi="Arial" w:cs="Arial"/>
                <w:sz w:val="18"/>
                <w:szCs w:val="18"/>
              </w:rPr>
              <w:t>.</w:t>
            </w:r>
            <w:r w:rsidR="004E3DFD">
              <w:rPr>
                <w:rFonts w:ascii="Arial" w:hAnsi="Arial" w:cs="Arial"/>
                <w:sz w:val="18"/>
                <w:szCs w:val="18"/>
              </w:rPr>
              <w:t>9</w:t>
            </w:r>
            <w:r w:rsidRPr="004B1BFA">
              <w:rPr>
                <w:rFonts w:ascii="Arial" w:hAnsi="Arial" w:cs="Arial"/>
                <w:sz w:val="18"/>
                <w:szCs w:val="18"/>
              </w:rPr>
              <w:t xml:space="preserve"> kg: 300 mg</w:t>
            </w:r>
          </w:p>
          <w:p w14:paraId="2E23D355" w14:textId="77777777" w:rsidR="004B1BFA" w:rsidRPr="00CE0CC8" w:rsidRDefault="004B1BFA" w:rsidP="002567C2">
            <w:pPr>
              <w:pStyle w:val="ListParagraph"/>
              <w:numPr>
                <w:ilvl w:val="0"/>
                <w:numId w:val="30"/>
              </w:numPr>
              <w:spacing w:after="0" w:line="240" w:lineRule="auto"/>
              <w:contextualSpacing w:val="0"/>
              <w:jc w:val="both"/>
              <w:rPr>
                <w:rFonts w:ascii="Arial" w:hAnsi="Arial" w:cs="Arial"/>
                <w:bCs/>
                <w:sz w:val="18"/>
                <w:szCs w:val="18"/>
              </w:rPr>
            </w:pPr>
            <w:r w:rsidRPr="00CE0CC8">
              <w:rPr>
                <w:rFonts w:ascii="Arial" w:hAnsi="Arial" w:cs="Arial"/>
                <w:sz w:val="18"/>
                <w:szCs w:val="18"/>
              </w:rPr>
              <w:t xml:space="preserve">≥ 36 kg: 600mg </w:t>
            </w:r>
          </w:p>
          <w:p w14:paraId="2F6F20F2" w14:textId="77777777" w:rsidR="004B1BFA" w:rsidRPr="004B1BFA" w:rsidRDefault="004B1BFA" w:rsidP="004B1BFA">
            <w:pPr>
              <w:pStyle w:val="ListParagraph"/>
              <w:ind w:left="436" w:firstLine="284"/>
              <w:rPr>
                <w:rFonts w:ascii="Arial" w:hAnsi="Arial" w:cs="Arial"/>
                <w:b/>
                <w:bCs/>
                <w:sz w:val="18"/>
                <w:szCs w:val="18"/>
              </w:rPr>
            </w:pPr>
            <w:r w:rsidRPr="004B1BFA">
              <w:rPr>
                <w:rFonts w:ascii="Arial" w:hAnsi="Arial" w:cs="Arial"/>
                <w:b/>
                <w:sz w:val="18"/>
                <w:szCs w:val="18"/>
              </w:rPr>
              <w:t>AND</w:t>
            </w:r>
          </w:p>
          <w:p w14:paraId="554FBF2D" w14:textId="77777777" w:rsidR="004B1BFA" w:rsidRPr="004B1BFA" w:rsidRDefault="004B1BFA" w:rsidP="005C7B7D">
            <w:pPr>
              <w:pStyle w:val="ListParagraph"/>
              <w:numPr>
                <w:ilvl w:val="0"/>
                <w:numId w:val="25"/>
              </w:numPr>
              <w:spacing w:after="0" w:line="240" w:lineRule="auto"/>
              <w:contextualSpacing w:val="0"/>
              <w:jc w:val="both"/>
              <w:rPr>
                <w:rFonts w:ascii="Arial" w:hAnsi="Arial" w:cs="Arial"/>
                <w:sz w:val="18"/>
                <w:szCs w:val="18"/>
              </w:rPr>
            </w:pPr>
            <w:r w:rsidRPr="004B1BFA">
              <w:rPr>
                <w:rFonts w:ascii="Arial" w:hAnsi="Arial" w:cs="Arial"/>
                <w:bCs/>
                <w:sz w:val="18"/>
                <w:szCs w:val="18"/>
              </w:rPr>
              <w:t xml:space="preserve">Levofloxacin, oral, </w:t>
            </w:r>
            <w:r w:rsidRPr="004B1BFA">
              <w:rPr>
                <w:rFonts w:ascii="Arial" w:hAnsi="Arial" w:cs="Arial"/>
                <w:sz w:val="18"/>
                <w:szCs w:val="18"/>
              </w:rPr>
              <w:t>daily for 24 weeks</w:t>
            </w:r>
          </w:p>
          <w:p w14:paraId="6F660453" w14:textId="77777777" w:rsidR="004B1BFA" w:rsidRPr="004B1BFA" w:rsidRDefault="004B1BFA" w:rsidP="005C7B7D">
            <w:pPr>
              <w:pStyle w:val="ListParagraph"/>
              <w:numPr>
                <w:ilvl w:val="1"/>
                <w:numId w:val="25"/>
              </w:numPr>
              <w:spacing w:after="0" w:line="240" w:lineRule="auto"/>
              <w:contextualSpacing w:val="0"/>
              <w:jc w:val="both"/>
              <w:rPr>
                <w:rFonts w:ascii="Arial" w:hAnsi="Arial" w:cs="Arial"/>
                <w:sz w:val="18"/>
                <w:szCs w:val="18"/>
              </w:rPr>
            </w:pPr>
            <w:r w:rsidRPr="004B1BFA">
              <w:rPr>
                <w:rFonts w:ascii="Arial" w:hAnsi="Arial" w:cs="Arial"/>
                <w:sz w:val="18"/>
                <w:szCs w:val="18"/>
              </w:rPr>
              <w:t>30 – 45.9 kg: 750mg</w:t>
            </w:r>
          </w:p>
          <w:p w14:paraId="37C0E255" w14:textId="77777777" w:rsidR="004B1BFA" w:rsidRPr="004B1BFA" w:rsidRDefault="004B1BFA" w:rsidP="005C7B7D">
            <w:pPr>
              <w:pStyle w:val="ListParagraph"/>
              <w:numPr>
                <w:ilvl w:val="1"/>
                <w:numId w:val="25"/>
              </w:numPr>
              <w:spacing w:after="0" w:line="240" w:lineRule="auto"/>
              <w:contextualSpacing w:val="0"/>
              <w:jc w:val="both"/>
              <w:rPr>
                <w:rFonts w:ascii="Arial" w:hAnsi="Arial" w:cs="Arial"/>
                <w:sz w:val="18"/>
                <w:szCs w:val="18"/>
              </w:rPr>
            </w:pPr>
            <w:r w:rsidRPr="004B1BFA">
              <w:rPr>
                <w:rFonts w:ascii="Arial" w:hAnsi="Arial" w:cs="Arial"/>
                <w:sz w:val="18"/>
                <w:szCs w:val="18"/>
              </w:rPr>
              <w:t>≥ 46 kg: 1000 mg</w:t>
            </w:r>
          </w:p>
          <w:p w14:paraId="7DB7AC38" w14:textId="77777777" w:rsidR="004B1BFA" w:rsidRPr="004B1BFA" w:rsidRDefault="004B1BFA" w:rsidP="005C7B7D">
            <w:pPr>
              <w:pStyle w:val="ListParagraph"/>
              <w:numPr>
                <w:ilvl w:val="1"/>
                <w:numId w:val="25"/>
              </w:numPr>
              <w:spacing w:after="0" w:line="240" w:lineRule="auto"/>
              <w:contextualSpacing w:val="0"/>
              <w:jc w:val="both"/>
              <w:rPr>
                <w:rFonts w:ascii="Arial" w:hAnsi="Arial" w:cs="Arial"/>
                <w:sz w:val="18"/>
                <w:szCs w:val="18"/>
              </w:rPr>
            </w:pPr>
            <w:r w:rsidRPr="004B1BFA">
              <w:rPr>
                <w:rFonts w:ascii="Arial" w:hAnsi="Arial" w:cs="Arial"/>
                <w:sz w:val="18"/>
                <w:szCs w:val="18"/>
              </w:rPr>
              <w:t xml:space="preserve">NOTE: If fluoroquinolone resistance is detected (e.g. Pre-XDR-TB), stop levofloxacin. </w:t>
            </w:r>
          </w:p>
          <w:p w14:paraId="0A56DC47" w14:textId="77777777" w:rsidR="004B1BFA" w:rsidRPr="004B1BFA" w:rsidRDefault="004B1BFA" w:rsidP="004B1BFA">
            <w:pPr>
              <w:pStyle w:val="ListParagraph"/>
              <w:rPr>
                <w:rFonts w:ascii="Arial" w:hAnsi="Arial" w:cs="Arial"/>
                <w:sz w:val="18"/>
                <w:szCs w:val="18"/>
              </w:rPr>
            </w:pPr>
          </w:p>
          <w:p w14:paraId="414D540E" w14:textId="77777777" w:rsidR="004B1BFA" w:rsidRPr="004B1BFA" w:rsidRDefault="004B1BFA" w:rsidP="004B1BFA">
            <w:pPr>
              <w:pBdr>
                <w:top w:val="double" w:sz="4" w:space="1" w:color="auto"/>
                <w:left w:val="double" w:sz="4" w:space="4" w:color="auto"/>
                <w:bottom w:val="double" w:sz="4" w:space="1" w:color="auto"/>
                <w:right w:val="double" w:sz="4" w:space="4" w:color="auto"/>
              </w:pBdr>
              <w:ind w:left="360" w:firstLine="208"/>
              <w:jc w:val="center"/>
              <w:rPr>
                <w:rFonts w:ascii="Arial" w:hAnsi="Arial" w:cs="Arial"/>
                <w:sz w:val="18"/>
                <w:szCs w:val="18"/>
              </w:rPr>
            </w:pPr>
            <w:r w:rsidRPr="004B1BFA">
              <w:rPr>
                <w:rFonts w:ascii="Arial" w:hAnsi="Arial" w:cs="Arial"/>
                <w:sz w:val="18"/>
                <w:szCs w:val="18"/>
              </w:rPr>
              <w:t>CAUTION</w:t>
            </w:r>
          </w:p>
          <w:p w14:paraId="4E9E62C5" w14:textId="47648ED6" w:rsidR="004B1BFA" w:rsidRPr="004B1BFA" w:rsidRDefault="004B1BFA" w:rsidP="004B1BFA">
            <w:pPr>
              <w:pBdr>
                <w:top w:val="double" w:sz="4" w:space="1" w:color="auto"/>
                <w:left w:val="double" w:sz="4" w:space="4" w:color="auto"/>
                <w:bottom w:val="double" w:sz="4" w:space="1" w:color="auto"/>
                <w:right w:val="double" w:sz="4" w:space="4" w:color="auto"/>
              </w:pBdr>
              <w:ind w:left="360"/>
              <w:rPr>
                <w:rFonts w:ascii="Arial" w:hAnsi="Arial" w:cs="Arial"/>
                <w:sz w:val="18"/>
                <w:szCs w:val="18"/>
              </w:rPr>
            </w:pPr>
            <w:r w:rsidRPr="004B1BFA">
              <w:rPr>
                <w:rFonts w:ascii="Arial" w:hAnsi="Arial" w:cs="Arial"/>
                <w:sz w:val="18"/>
                <w:szCs w:val="18"/>
              </w:rPr>
              <w:t>People with severe extrapulmonary RR- or Pre-XDR-TB (e.g. TB meningtis, TB pericarditis, osteoarticular TB, abdominal TB or disseminated or milliary TB) are not eligible for the BPaL-L regimen. People with documented resistance to bedaquiline, linezolid, pretomanid or delamanid are not eligible for the BPaL-L regimen. Pre</w:t>
            </w:r>
            <w:r w:rsidR="001308B8">
              <w:rPr>
                <w:rFonts w:ascii="Arial" w:hAnsi="Arial" w:cs="Arial"/>
                <w:sz w:val="18"/>
                <w:szCs w:val="18"/>
              </w:rPr>
              <w:t>gnant women and adolescents &lt; 1</w:t>
            </w:r>
            <w:r w:rsidR="009D2CF3">
              <w:rPr>
                <w:rFonts w:ascii="Arial" w:hAnsi="Arial" w:cs="Arial"/>
                <w:sz w:val="18"/>
                <w:szCs w:val="18"/>
              </w:rPr>
              <w:t>5</w:t>
            </w:r>
            <w:r w:rsidRPr="004B1BFA">
              <w:rPr>
                <w:rFonts w:ascii="Arial" w:hAnsi="Arial" w:cs="Arial"/>
                <w:sz w:val="18"/>
                <w:szCs w:val="18"/>
              </w:rPr>
              <w:t xml:space="preserve"> years are not eligible for the BPaL-L regimen.</w:t>
            </w:r>
          </w:p>
          <w:p w14:paraId="56556FAF" w14:textId="77777777" w:rsidR="004B1BFA" w:rsidRPr="004B1BFA" w:rsidRDefault="004B1BFA" w:rsidP="004B1BFA">
            <w:pPr>
              <w:rPr>
                <w:rFonts w:ascii="Arial" w:hAnsi="Arial" w:cs="Arial"/>
                <w:spacing w:val="-2"/>
                <w:sz w:val="18"/>
                <w:szCs w:val="18"/>
              </w:rPr>
            </w:pPr>
          </w:p>
          <w:p w14:paraId="58B53FC5" w14:textId="77777777" w:rsidR="00AE3272" w:rsidRPr="008F5602" w:rsidRDefault="00AE3272" w:rsidP="00AE3272">
            <w:pPr>
              <w:rPr>
                <w:b/>
              </w:rPr>
            </w:pPr>
            <w:r>
              <w:rPr>
                <w:b/>
              </w:rPr>
              <w:t>Common a</w:t>
            </w:r>
            <w:r w:rsidRPr="00BD3DF1">
              <w:rPr>
                <w:b/>
              </w:rPr>
              <w:t xml:space="preserve">dverse drug reactions associated </w:t>
            </w:r>
            <w:r w:rsidRPr="008F5602">
              <w:rPr>
                <w:b/>
              </w:rPr>
              <w:t xml:space="preserve">with medicines included in the BPaL-L regimen </w:t>
            </w:r>
          </w:p>
          <w:tbl>
            <w:tblPr>
              <w:tblStyle w:val="TableGrid"/>
              <w:tblW w:w="0" w:type="auto"/>
              <w:tblLook w:val="04A0" w:firstRow="1" w:lastRow="0" w:firstColumn="1" w:lastColumn="0" w:noHBand="0" w:noVBand="1"/>
            </w:tblPr>
            <w:tblGrid>
              <w:gridCol w:w="1611"/>
              <w:gridCol w:w="1403"/>
              <w:gridCol w:w="1944"/>
            </w:tblGrid>
            <w:tr w:rsidR="00AE3272" w:rsidRPr="004F4AFE" w14:paraId="17C59D88" w14:textId="77777777" w:rsidTr="00AE3272">
              <w:tc>
                <w:tcPr>
                  <w:tcW w:w="1645" w:type="dxa"/>
                </w:tcPr>
                <w:p w14:paraId="3C5C4A80" w14:textId="77777777" w:rsidR="00AE3272" w:rsidRPr="004F4AFE" w:rsidRDefault="00AE3272" w:rsidP="00AE3272">
                  <w:pPr>
                    <w:rPr>
                      <w:rFonts w:cs="Arial"/>
                      <w:b/>
                      <w:spacing w:val="-2"/>
                      <w:sz w:val="16"/>
                      <w:szCs w:val="16"/>
                    </w:rPr>
                  </w:pPr>
                  <w:r w:rsidRPr="004F4AFE">
                    <w:rPr>
                      <w:rFonts w:cs="Arial"/>
                      <w:b/>
                      <w:sz w:val="16"/>
                      <w:szCs w:val="16"/>
                    </w:rPr>
                    <w:t>Adverse drug reaction</w:t>
                  </w:r>
                </w:p>
              </w:tc>
              <w:tc>
                <w:tcPr>
                  <w:tcW w:w="1404" w:type="dxa"/>
                </w:tcPr>
                <w:p w14:paraId="3BA2D37D" w14:textId="77777777" w:rsidR="00AE3272" w:rsidRPr="004F4AFE" w:rsidRDefault="00AE3272" w:rsidP="00AE3272">
                  <w:pPr>
                    <w:rPr>
                      <w:rFonts w:cs="Arial"/>
                      <w:b/>
                      <w:spacing w:val="-2"/>
                      <w:sz w:val="16"/>
                      <w:szCs w:val="16"/>
                    </w:rPr>
                  </w:pPr>
                  <w:r w:rsidRPr="004F4AFE">
                    <w:rPr>
                      <w:rFonts w:cs="Arial"/>
                      <w:b/>
                      <w:sz w:val="16"/>
                      <w:szCs w:val="16"/>
                    </w:rPr>
                    <w:t>Drug responsible</w:t>
                  </w:r>
                </w:p>
              </w:tc>
              <w:tc>
                <w:tcPr>
                  <w:tcW w:w="1999" w:type="dxa"/>
                </w:tcPr>
                <w:p w14:paraId="709824B8" w14:textId="77777777" w:rsidR="00AE3272" w:rsidRPr="004F4AFE" w:rsidRDefault="00AE3272" w:rsidP="00AE3272">
                  <w:pPr>
                    <w:rPr>
                      <w:rFonts w:cs="Arial"/>
                      <w:b/>
                      <w:spacing w:val="-2"/>
                      <w:sz w:val="16"/>
                      <w:szCs w:val="16"/>
                    </w:rPr>
                  </w:pPr>
                  <w:r w:rsidRPr="004F4AFE">
                    <w:rPr>
                      <w:rFonts w:cs="Arial"/>
                      <w:b/>
                      <w:sz w:val="16"/>
                      <w:szCs w:val="16"/>
                    </w:rPr>
                    <w:t>Management</w:t>
                  </w:r>
                </w:p>
              </w:tc>
            </w:tr>
            <w:tr w:rsidR="00AE3272" w:rsidRPr="004F4AFE" w14:paraId="7D499528" w14:textId="77777777" w:rsidTr="00AE3272">
              <w:tc>
                <w:tcPr>
                  <w:tcW w:w="1645" w:type="dxa"/>
                </w:tcPr>
                <w:p w14:paraId="13393975" w14:textId="77777777" w:rsidR="00AE3272" w:rsidRPr="004F4AFE" w:rsidRDefault="00AE3272" w:rsidP="00AE3272">
                  <w:pPr>
                    <w:rPr>
                      <w:rFonts w:cs="Arial"/>
                      <w:spacing w:val="-2"/>
                      <w:sz w:val="16"/>
                      <w:szCs w:val="16"/>
                    </w:rPr>
                  </w:pPr>
                  <w:r w:rsidRPr="004F4AFE">
                    <w:rPr>
                      <w:rFonts w:cs="Arial"/>
                      <w:sz w:val="16"/>
                      <w:szCs w:val="16"/>
                    </w:rPr>
                    <w:t>Anaemia</w:t>
                  </w:r>
                </w:p>
              </w:tc>
              <w:tc>
                <w:tcPr>
                  <w:tcW w:w="1404" w:type="dxa"/>
                </w:tcPr>
                <w:p w14:paraId="155E092F" w14:textId="77777777" w:rsidR="00AE3272" w:rsidRPr="004F4AFE" w:rsidRDefault="00AE3272" w:rsidP="00AE3272">
                  <w:pPr>
                    <w:rPr>
                      <w:rFonts w:cs="Arial"/>
                      <w:spacing w:val="-2"/>
                      <w:sz w:val="16"/>
                      <w:szCs w:val="16"/>
                    </w:rPr>
                  </w:pPr>
                  <w:r w:rsidRPr="004F4AFE">
                    <w:rPr>
                      <w:rFonts w:cs="Arial"/>
                      <w:sz w:val="16"/>
                      <w:szCs w:val="16"/>
                    </w:rPr>
                    <w:t>Linezolid</w:t>
                  </w:r>
                </w:p>
              </w:tc>
              <w:tc>
                <w:tcPr>
                  <w:tcW w:w="1999" w:type="dxa"/>
                </w:tcPr>
                <w:p w14:paraId="53931515" w14:textId="77777777" w:rsidR="00AE3272" w:rsidRPr="004F4AFE" w:rsidRDefault="00AE3272" w:rsidP="00AE3272">
                  <w:pPr>
                    <w:pStyle w:val="p1"/>
                    <w:rPr>
                      <w:rFonts w:ascii="Arial" w:hAnsi="Arial" w:cs="Arial"/>
                      <w:sz w:val="16"/>
                      <w:szCs w:val="16"/>
                    </w:rPr>
                  </w:pPr>
                  <w:r w:rsidRPr="004F4AFE">
                    <w:rPr>
                      <w:rFonts w:ascii="Arial" w:hAnsi="Arial" w:cs="Arial"/>
                      <w:sz w:val="16"/>
                      <w:szCs w:val="16"/>
                    </w:rPr>
                    <w:t>If Hb &lt; 8 g/dL in first 8 weeks of BPaL-L treatment: Interrupt linezolid treatment and refer to hospital for close monitoring and blood transfusion. Linezolid must be used for at least 2 months for the BPaL-L regimen to be considered effective. If</w:t>
                  </w:r>
                </w:p>
                <w:p w14:paraId="4C9CABA2" w14:textId="77777777" w:rsidR="00AE3272" w:rsidRPr="004F4AFE" w:rsidRDefault="00AE3272" w:rsidP="00AE3272">
                  <w:pPr>
                    <w:pStyle w:val="p1"/>
                    <w:rPr>
                      <w:rFonts w:ascii="Arial" w:hAnsi="Arial" w:cs="Arial"/>
                      <w:sz w:val="16"/>
                      <w:szCs w:val="16"/>
                    </w:rPr>
                  </w:pPr>
                  <w:r w:rsidRPr="004F4AFE">
                    <w:rPr>
                      <w:rFonts w:ascii="Arial" w:hAnsi="Arial" w:cs="Arial"/>
                      <w:sz w:val="16"/>
                      <w:szCs w:val="16"/>
                    </w:rPr>
                    <w:t>linezolid must be interrupted, discuss with NCAC/expert.</w:t>
                  </w:r>
                </w:p>
                <w:p w14:paraId="317139FF" w14:textId="77777777" w:rsidR="00AE3272" w:rsidRPr="004F4AFE" w:rsidRDefault="00AE3272" w:rsidP="00AE3272">
                  <w:pPr>
                    <w:pStyle w:val="p1"/>
                    <w:rPr>
                      <w:rFonts w:ascii="Arial" w:hAnsi="Arial" w:cs="Arial"/>
                      <w:sz w:val="16"/>
                      <w:szCs w:val="16"/>
                    </w:rPr>
                  </w:pPr>
                </w:p>
                <w:p w14:paraId="5FCAC4CD" w14:textId="77777777" w:rsidR="00AE3272" w:rsidRPr="004F4AFE" w:rsidRDefault="00AE3272" w:rsidP="00AE3272">
                  <w:pPr>
                    <w:pStyle w:val="p1"/>
                    <w:rPr>
                      <w:rFonts w:ascii="Arial" w:hAnsi="Arial" w:cs="Arial"/>
                      <w:sz w:val="16"/>
                      <w:szCs w:val="16"/>
                    </w:rPr>
                  </w:pPr>
                  <w:r w:rsidRPr="004F4AFE">
                    <w:rPr>
                      <w:rFonts w:ascii="Arial" w:hAnsi="Arial" w:cs="Arial"/>
                      <w:sz w:val="16"/>
                      <w:szCs w:val="16"/>
                    </w:rPr>
                    <w:t>If Hb &lt; 8 g/dL after 8 weeks of BPaL-L: linezolid can be stopped provided there has been a clinical response (e.g. reduction in</w:t>
                  </w:r>
                </w:p>
                <w:p w14:paraId="00ECCC29" w14:textId="77777777" w:rsidR="00AE3272" w:rsidRPr="004F4AFE" w:rsidRDefault="00AE3272" w:rsidP="00AE3272">
                  <w:pPr>
                    <w:pStyle w:val="p1"/>
                    <w:rPr>
                      <w:rFonts w:ascii="Arial" w:hAnsi="Arial" w:cs="Arial"/>
                      <w:sz w:val="16"/>
                      <w:szCs w:val="16"/>
                    </w:rPr>
                  </w:pPr>
                  <w:r w:rsidRPr="004F4AFE">
                    <w:rPr>
                      <w:rFonts w:ascii="Arial" w:hAnsi="Arial" w:cs="Arial"/>
                      <w:sz w:val="16"/>
                      <w:szCs w:val="16"/>
                    </w:rPr>
                    <w:t xml:space="preserve">symptoms, weight gain, or culture conversion). If clinical response inadequate, discuss with </w:t>
                  </w:r>
                </w:p>
                <w:p w14:paraId="1760F2A6" w14:textId="77777777" w:rsidR="00AE3272" w:rsidRPr="004F4AFE" w:rsidRDefault="00AE3272" w:rsidP="00AE3272">
                  <w:pPr>
                    <w:rPr>
                      <w:rFonts w:cs="Arial"/>
                      <w:spacing w:val="-2"/>
                      <w:sz w:val="16"/>
                      <w:szCs w:val="16"/>
                    </w:rPr>
                  </w:pPr>
                  <w:r w:rsidRPr="004F4AFE">
                    <w:rPr>
                      <w:rFonts w:cs="Arial"/>
                      <w:sz w:val="16"/>
                      <w:szCs w:val="16"/>
                    </w:rPr>
                    <w:t>NCAC/expert.</w:t>
                  </w:r>
                </w:p>
              </w:tc>
            </w:tr>
            <w:tr w:rsidR="00AE3272" w:rsidRPr="004F4AFE" w14:paraId="106D1D37" w14:textId="77777777" w:rsidTr="00AE3272">
              <w:tc>
                <w:tcPr>
                  <w:tcW w:w="1645" w:type="dxa"/>
                </w:tcPr>
                <w:p w14:paraId="0AEC167C" w14:textId="7B23A790" w:rsidR="001308B8" w:rsidRPr="004F4AFE" w:rsidRDefault="001308B8" w:rsidP="00AE3272">
                  <w:pPr>
                    <w:rPr>
                      <w:rFonts w:cs="Arial"/>
                      <w:spacing w:val="-2"/>
                      <w:sz w:val="16"/>
                      <w:szCs w:val="16"/>
                    </w:rPr>
                  </w:pPr>
                  <w:r w:rsidRPr="004F4AFE">
                    <w:rPr>
                      <w:rFonts w:cs="Arial"/>
                      <w:sz w:val="16"/>
                      <w:szCs w:val="16"/>
                    </w:rPr>
                    <w:t>Thrombocytopenia</w:t>
                  </w:r>
                </w:p>
              </w:tc>
              <w:tc>
                <w:tcPr>
                  <w:tcW w:w="1404" w:type="dxa"/>
                </w:tcPr>
                <w:p w14:paraId="1E2740FB" w14:textId="77777777" w:rsidR="00AE3272" w:rsidRPr="004F4AFE" w:rsidRDefault="00AE3272" w:rsidP="00AE3272">
                  <w:pPr>
                    <w:rPr>
                      <w:rFonts w:cs="Arial"/>
                      <w:spacing w:val="-2"/>
                      <w:sz w:val="16"/>
                      <w:szCs w:val="16"/>
                    </w:rPr>
                  </w:pPr>
                  <w:r w:rsidRPr="004F4AFE">
                    <w:rPr>
                      <w:rFonts w:cs="Arial"/>
                      <w:sz w:val="16"/>
                      <w:szCs w:val="16"/>
                    </w:rPr>
                    <w:t>Linezolid</w:t>
                  </w:r>
                </w:p>
              </w:tc>
              <w:tc>
                <w:tcPr>
                  <w:tcW w:w="1999" w:type="dxa"/>
                </w:tcPr>
                <w:p w14:paraId="62F49DEB" w14:textId="77777777" w:rsidR="00AE3272" w:rsidRPr="004F4AFE" w:rsidRDefault="00AE3272" w:rsidP="00AE3272">
                  <w:pPr>
                    <w:pStyle w:val="p1"/>
                    <w:rPr>
                      <w:rFonts w:ascii="Arial" w:hAnsi="Arial" w:cs="Arial"/>
                      <w:sz w:val="16"/>
                      <w:szCs w:val="16"/>
                    </w:rPr>
                  </w:pPr>
                  <w:r w:rsidRPr="004F4AFE">
                    <w:rPr>
                      <w:rFonts w:ascii="Arial" w:hAnsi="Arial" w:cs="Arial"/>
                      <w:sz w:val="16"/>
                      <w:szCs w:val="16"/>
                    </w:rPr>
                    <w:t>If platelets &lt; 50 x 10</w:t>
                  </w:r>
                  <w:r w:rsidRPr="004F4AFE">
                    <w:rPr>
                      <w:rFonts w:ascii="Arial" w:hAnsi="Arial" w:cs="Arial"/>
                      <w:sz w:val="16"/>
                      <w:szCs w:val="16"/>
                      <w:vertAlign w:val="superscript"/>
                    </w:rPr>
                    <w:t>9</w:t>
                  </w:r>
                  <w:r w:rsidRPr="004F4AFE">
                    <w:rPr>
                      <w:rFonts w:ascii="Arial" w:hAnsi="Arial" w:cs="Arial"/>
                      <w:sz w:val="16"/>
                      <w:szCs w:val="16"/>
                    </w:rPr>
                    <w:t>/L:</w:t>
                  </w:r>
                </w:p>
                <w:p w14:paraId="5D5B3E2D" w14:textId="77777777" w:rsidR="00AE3272" w:rsidRPr="004F4AFE" w:rsidRDefault="00AE3272" w:rsidP="00AE3272">
                  <w:pPr>
                    <w:rPr>
                      <w:rFonts w:cs="Arial"/>
                      <w:spacing w:val="-2"/>
                      <w:sz w:val="16"/>
                      <w:szCs w:val="16"/>
                    </w:rPr>
                  </w:pPr>
                  <w:r w:rsidRPr="004F4AFE">
                    <w:rPr>
                      <w:rFonts w:cs="Arial"/>
                      <w:sz w:val="16"/>
                      <w:szCs w:val="16"/>
                    </w:rPr>
                    <w:t xml:space="preserve">Stop linezolid until thrombocytopenia improves, exclude other causes, and discuss further management with NCAC/expert. </w:t>
                  </w:r>
                </w:p>
              </w:tc>
            </w:tr>
            <w:tr w:rsidR="00AE3272" w:rsidRPr="004F4AFE" w14:paraId="3BFAC1A9" w14:textId="77777777" w:rsidTr="00AE3272">
              <w:tc>
                <w:tcPr>
                  <w:tcW w:w="1645" w:type="dxa"/>
                </w:tcPr>
                <w:p w14:paraId="6B6CD39D" w14:textId="77777777" w:rsidR="001308B8" w:rsidRDefault="001308B8" w:rsidP="001308B8">
                  <w:pPr>
                    <w:rPr>
                      <w:rFonts w:cs="Arial"/>
                      <w:sz w:val="16"/>
                      <w:szCs w:val="16"/>
                    </w:rPr>
                  </w:pPr>
                  <w:r w:rsidRPr="004F4AFE">
                    <w:rPr>
                      <w:rFonts w:cs="Arial"/>
                      <w:sz w:val="16"/>
                      <w:szCs w:val="16"/>
                    </w:rPr>
                    <w:t>Neutropenia</w:t>
                  </w:r>
                </w:p>
                <w:p w14:paraId="45068ACA" w14:textId="0E14BA2E" w:rsidR="00AE3272" w:rsidRPr="004F4AFE" w:rsidRDefault="00AE3272" w:rsidP="00AE3272">
                  <w:pPr>
                    <w:rPr>
                      <w:rFonts w:cs="Arial"/>
                      <w:spacing w:val="-2"/>
                      <w:sz w:val="16"/>
                      <w:szCs w:val="16"/>
                    </w:rPr>
                  </w:pPr>
                </w:p>
              </w:tc>
              <w:tc>
                <w:tcPr>
                  <w:tcW w:w="1404" w:type="dxa"/>
                </w:tcPr>
                <w:p w14:paraId="27074FFC" w14:textId="77777777" w:rsidR="00AE3272" w:rsidRPr="004F4AFE" w:rsidRDefault="00AE3272" w:rsidP="00AE3272">
                  <w:pPr>
                    <w:rPr>
                      <w:rFonts w:cs="Arial"/>
                      <w:spacing w:val="-2"/>
                      <w:sz w:val="16"/>
                      <w:szCs w:val="16"/>
                    </w:rPr>
                  </w:pPr>
                  <w:r w:rsidRPr="004F4AFE">
                    <w:rPr>
                      <w:rFonts w:cs="Arial"/>
                      <w:sz w:val="16"/>
                      <w:szCs w:val="16"/>
                    </w:rPr>
                    <w:t>Linezolid</w:t>
                  </w:r>
                </w:p>
              </w:tc>
              <w:tc>
                <w:tcPr>
                  <w:tcW w:w="1999" w:type="dxa"/>
                </w:tcPr>
                <w:p w14:paraId="5E943FE6" w14:textId="77777777" w:rsidR="00AE3272" w:rsidRPr="004F4AFE" w:rsidRDefault="00AE3272" w:rsidP="00AE3272">
                  <w:pPr>
                    <w:pStyle w:val="p1"/>
                    <w:rPr>
                      <w:rFonts w:ascii="Arial" w:hAnsi="Arial" w:cs="Arial"/>
                      <w:sz w:val="16"/>
                      <w:szCs w:val="16"/>
                    </w:rPr>
                  </w:pPr>
                  <w:r w:rsidRPr="004F4AFE">
                    <w:rPr>
                      <w:rFonts w:ascii="Arial" w:hAnsi="Arial" w:cs="Arial"/>
                      <w:sz w:val="16"/>
                      <w:szCs w:val="16"/>
                    </w:rPr>
                    <w:t>If neutrophils &lt; 0.75 x 10</w:t>
                  </w:r>
                  <w:r w:rsidRPr="004F4AFE">
                    <w:rPr>
                      <w:rFonts w:ascii="Arial" w:hAnsi="Arial" w:cs="Arial"/>
                      <w:sz w:val="16"/>
                      <w:szCs w:val="16"/>
                      <w:vertAlign w:val="superscript"/>
                    </w:rPr>
                    <w:t>9</w:t>
                  </w:r>
                  <w:r w:rsidRPr="004F4AFE">
                    <w:rPr>
                      <w:rFonts w:ascii="Arial" w:hAnsi="Arial" w:cs="Arial"/>
                      <w:sz w:val="16"/>
                      <w:szCs w:val="16"/>
                    </w:rPr>
                    <w:t>/L:</w:t>
                  </w:r>
                </w:p>
                <w:p w14:paraId="78645416" w14:textId="77777777" w:rsidR="00AE3272" w:rsidRPr="004F4AFE" w:rsidRDefault="00AE3272" w:rsidP="00AE3272">
                  <w:pPr>
                    <w:rPr>
                      <w:rFonts w:cs="Arial"/>
                      <w:spacing w:val="-2"/>
                      <w:sz w:val="16"/>
                      <w:szCs w:val="16"/>
                    </w:rPr>
                  </w:pPr>
                  <w:r w:rsidRPr="004F4AFE">
                    <w:rPr>
                      <w:rFonts w:cs="Arial"/>
                      <w:sz w:val="16"/>
                      <w:szCs w:val="16"/>
                    </w:rPr>
                    <w:t>Stop linezolid until neutropenia improves, exclude other causes, and discuss further management with NCAC/expert.</w:t>
                  </w:r>
                </w:p>
              </w:tc>
            </w:tr>
            <w:tr w:rsidR="00AE3272" w:rsidRPr="004F4AFE" w14:paraId="5FF66494" w14:textId="77777777" w:rsidTr="00AE3272">
              <w:tc>
                <w:tcPr>
                  <w:tcW w:w="1645" w:type="dxa"/>
                </w:tcPr>
                <w:p w14:paraId="1DE43901" w14:textId="77777777" w:rsidR="00AE3272" w:rsidRPr="004F4AFE" w:rsidRDefault="00AE3272" w:rsidP="00AE3272">
                  <w:pPr>
                    <w:rPr>
                      <w:rFonts w:cs="Arial"/>
                      <w:spacing w:val="-2"/>
                      <w:sz w:val="16"/>
                      <w:szCs w:val="16"/>
                    </w:rPr>
                  </w:pPr>
                  <w:r w:rsidRPr="004F4AFE">
                    <w:rPr>
                      <w:rFonts w:cs="Arial"/>
                      <w:sz w:val="16"/>
                      <w:szCs w:val="16"/>
                    </w:rPr>
                    <w:t>Peripheral neuropathy</w:t>
                  </w:r>
                </w:p>
              </w:tc>
              <w:tc>
                <w:tcPr>
                  <w:tcW w:w="1404" w:type="dxa"/>
                </w:tcPr>
                <w:p w14:paraId="576B8F36" w14:textId="77777777" w:rsidR="00AE3272" w:rsidRPr="004F4AFE" w:rsidRDefault="00AE3272" w:rsidP="00AE3272">
                  <w:pPr>
                    <w:rPr>
                      <w:rFonts w:cs="Arial"/>
                      <w:spacing w:val="-2"/>
                      <w:sz w:val="16"/>
                      <w:szCs w:val="16"/>
                    </w:rPr>
                  </w:pPr>
                  <w:r w:rsidRPr="004F4AFE">
                    <w:rPr>
                      <w:rFonts w:cs="Arial"/>
                      <w:sz w:val="16"/>
                      <w:szCs w:val="16"/>
                    </w:rPr>
                    <w:t>Linezolid</w:t>
                  </w:r>
                </w:p>
              </w:tc>
              <w:tc>
                <w:tcPr>
                  <w:tcW w:w="1999" w:type="dxa"/>
                </w:tcPr>
                <w:p w14:paraId="5461FF21" w14:textId="77777777" w:rsidR="00AE3272" w:rsidRPr="004F4AFE" w:rsidRDefault="00AE3272" w:rsidP="00AE3272">
                  <w:pPr>
                    <w:pStyle w:val="p1"/>
                    <w:rPr>
                      <w:rFonts w:ascii="Arial" w:hAnsi="Arial" w:cs="Arial"/>
                      <w:sz w:val="16"/>
                      <w:szCs w:val="16"/>
                    </w:rPr>
                  </w:pPr>
                  <w:r w:rsidRPr="004F4AFE">
                    <w:rPr>
                      <w:rFonts w:ascii="Arial" w:hAnsi="Arial" w:cs="Arial"/>
                      <w:sz w:val="16"/>
                      <w:szCs w:val="16"/>
                    </w:rPr>
                    <w:t>Drug-induced peripheral neuropathy can be irreversible if the offending drug is not stopped</w:t>
                  </w:r>
                </w:p>
                <w:p w14:paraId="4E858023" w14:textId="335CBE4F" w:rsidR="00AE3272" w:rsidRPr="004F4AFE" w:rsidRDefault="00AE3272" w:rsidP="00AE3272">
                  <w:pPr>
                    <w:pStyle w:val="p1"/>
                    <w:rPr>
                      <w:rFonts w:ascii="Arial" w:hAnsi="Arial" w:cs="Arial"/>
                      <w:sz w:val="16"/>
                      <w:szCs w:val="16"/>
                    </w:rPr>
                  </w:pPr>
                  <w:r w:rsidRPr="004F4AFE">
                    <w:rPr>
                      <w:rFonts w:ascii="Arial" w:hAnsi="Arial" w:cs="Arial"/>
                      <w:sz w:val="16"/>
                      <w:szCs w:val="16"/>
                    </w:rPr>
                    <w:t>promptly.</w:t>
                  </w:r>
                  <w:r w:rsidRPr="004F4AFE">
                    <w:rPr>
                      <w:rStyle w:val="apple-converted-space"/>
                      <w:rFonts w:ascii="Arial" w:hAnsi="Arial" w:cs="Arial"/>
                      <w:sz w:val="16"/>
                      <w:szCs w:val="16"/>
                    </w:rPr>
                    <w:t> </w:t>
                  </w:r>
                  <w:r w:rsidRPr="004F4AFE">
                    <w:rPr>
                      <w:rFonts w:ascii="Arial" w:hAnsi="Arial" w:cs="Arial"/>
                      <w:sz w:val="16"/>
                      <w:szCs w:val="16"/>
                    </w:rPr>
                    <w:t xml:space="preserve">If neuropathy interferes with daily activities, stop linezolid. If this occurs before 8 weeks of therapy, </w:t>
                  </w:r>
                  <w:r w:rsidRPr="004F4AFE">
                    <w:rPr>
                      <w:rStyle w:val="s1"/>
                      <w:rFonts w:ascii="Arial" w:hAnsi="Arial" w:cs="Arial"/>
                      <w:sz w:val="16"/>
                      <w:szCs w:val="16"/>
                    </w:rPr>
                    <w:t>discuss with an expert. For milder forms of neuropathy</w:t>
                  </w:r>
                  <w:r w:rsidR="001308B8">
                    <w:rPr>
                      <w:rStyle w:val="s1"/>
                      <w:rFonts w:ascii="Arial" w:hAnsi="Arial" w:cs="Arial"/>
                      <w:sz w:val="16"/>
                      <w:szCs w:val="16"/>
                    </w:rPr>
                    <w:t>,</w:t>
                  </w:r>
                  <w:r w:rsidRPr="004F4AFE">
                    <w:rPr>
                      <w:rStyle w:val="s1"/>
                      <w:rFonts w:ascii="Arial" w:hAnsi="Arial" w:cs="Arial"/>
                      <w:sz w:val="16"/>
                      <w:szCs w:val="16"/>
                    </w:rPr>
                    <w:t xml:space="preserve"> treat symptomatically and try to continue </w:t>
                  </w:r>
                  <w:r w:rsidRPr="004F4AFE">
                    <w:rPr>
                      <w:rFonts w:ascii="Arial" w:hAnsi="Arial" w:cs="Arial"/>
                      <w:sz w:val="16"/>
                      <w:szCs w:val="16"/>
                    </w:rPr>
                    <w:t>linezolid until at least 8 weeks of therapy with close monitoring for deterioration of symptoms. Reduce the dose or discontinue linezolid if symptomatic neuropathy occurs after 8 weeks.</w:t>
                  </w:r>
                </w:p>
                <w:p w14:paraId="72918ECF" w14:textId="77777777" w:rsidR="00AE3272" w:rsidRPr="004F4AFE" w:rsidRDefault="00AE3272" w:rsidP="00AE3272">
                  <w:pPr>
                    <w:pStyle w:val="p1"/>
                    <w:rPr>
                      <w:rFonts w:ascii="Arial" w:hAnsi="Arial" w:cs="Arial"/>
                      <w:sz w:val="16"/>
                      <w:szCs w:val="16"/>
                    </w:rPr>
                  </w:pPr>
                </w:p>
                <w:p w14:paraId="5520A212" w14:textId="1976E1CB" w:rsidR="00AE3272" w:rsidRPr="004F4AFE" w:rsidRDefault="00AE3272" w:rsidP="00AE3272">
                  <w:pPr>
                    <w:rPr>
                      <w:rFonts w:cs="Arial"/>
                      <w:spacing w:val="-2"/>
                      <w:sz w:val="16"/>
                      <w:szCs w:val="16"/>
                    </w:rPr>
                  </w:pPr>
                  <w:r w:rsidRPr="004F4AFE">
                    <w:rPr>
                      <w:rFonts w:cs="Arial"/>
                      <w:sz w:val="16"/>
                      <w:szCs w:val="16"/>
                    </w:rPr>
                    <w:t xml:space="preserve">For symptomatic management of neuropathy avoid amitriptyline, which may prolong the QT interval in association with other DRTB medicines, and carbamazepine, which may interact with other TB medicines. Special access to pregabalin or gabapentin may be granted on recommendation </w:t>
                  </w:r>
                  <w:r w:rsidR="001308B8" w:rsidRPr="004F4AFE">
                    <w:rPr>
                      <w:rFonts w:cs="Arial"/>
                      <w:sz w:val="16"/>
                      <w:szCs w:val="16"/>
                    </w:rPr>
                    <w:t xml:space="preserve">by </w:t>
                  </w:r>
                  <w:r w:rsidR="001308B8">
                    <w:rPr>
                      <w:rFonts w:cs="Arial"/>
                      <w:sz w:val="16"/>
                      <w:szCs w:val="16"/>
                    </w:rPr>
                    <w:t>local pharmacy and therapeutics committees (</w:t>
                  </w:r>
                  <w:r w:rsidR="001308B8" w:rsidRPr="004F4AFE">
                    <w:rPr>
                      <w:rFonts w:cs="Arial"/>
                      <w:sz w:val="16"/>
                      <w:szCs w:val="16"/>
                    </w:rPr>
                    <w:t>PTC</w:t>
                  </w:r>
                  <w:r w:rsidR="001308B8">
                    <w:rPr>
                      <w:rFonts w:cs="Arial"/>
                      <w:sz w:val="16"/>
                      <w:szCs w:val="16"/>
                    </w:rPr>
                    <w:t>s)</w:t>
                  </w:r>
                  <w:r w:rsidR="001308B8" w:rsidRPr="004F4AFE">
                    <w:rPr>
                      <w:rFonts w:cs="Arial"/>
                      <w:sz w:val="16"/>
                      <w:szCs w:val="16"/>
                    </w:rPr>
                    <w:t xml:space="preserve"> for these patients.   </w:t>
                  </w:r>
                </w:p>
              </w:tc>
            </w:tr>
            <w:tr w:rsidR="00AE3272" w:rsidRPr="004F4AFE" w14:paraId="113ABA09" w14:textId="77777777" w:rsidTr="00AE3272">
              <w:tc>
                <w:tcPr>
                  <w:tcW w:w="1645" w:type="dxa"/>
                </w:tcPr>
                <w:p w14:paraId="0A7D6C04" w14:textId="77777777" w:rsidR="00AE3272" w:rsidRPr="004F4AFE" w:rsidRDefault="00AE3272" w:rsidP="00AE3272">
                  <w:pPr>
                    <w:rPr>
                      <w:rFonts w:cs="Arial"/>
                      <w:spacing w:val="-2"/>
                      <w:sz w:val="16"/>
                      <w:szCs w:val="16"/>
                    </w:rPr>
                  </w:pPr>
                  <w:r w:rsidRPr="004F4AFE">
                    <w:rPr>
                      <w:rFonts w:cs="Arial"/>
                      <w:sz w:val="16"/>
                      <w:szCs w:val="16"/>
                    </w:rPr>
                    <w:t>Visual impairment</w:t>
                  </w:r>
                </w:p>
              </w:tc>
              <w:tc>
                <w:tcPr>
                  <w:tcW w:w="1404" w:type="dxa"/>
                </w:tcPr>
                <w:p w14:paraId="08A59EA9" w14:textId="77777777" w:rsidR="00AE3272" w:rsidRPr="004F4AFE" w:rsidRDefault="00AE3272" w:rsidP="00AE3272">
                  <w:pPr>
                    <w:rPr>
                      <w:rFonts w:cs="Arial"/>
                      <w:spacing w:val="-2"/>
                      <w:sz w:val="16"/>
                      <w:szCs w:val="16"/>
                    </w:rPr>
                  </w:pPr>
                  <w:r w:rsidRPr="004F4AFE">
                    <w:rPr>
                      <w:rFonts w:cs="Arial"/>
                      <w:sz w:val="16"/>
                      <w:szCs w:val="16"/>
                    </w:rPr>
                    <w:t>Linezolid</w:t>
                  </w:r>
                </w:p>
              </w:tc>
              <w:tc>
                <w:tcPr>
                  <w:tcW w:w="1999" w:type="dxa"/>
                </w:tcPr>
                <w:p w14:paraId="54C47EA1" w14:textId="77777777" w:rsidR="00AE3272" w:rsidRPr="004F4AFE" w:rsidRDefault="00AE3272" w:rsidP="00AE3272">
                  <w:pPr>
                    <w:rPr>
                      <w:rFonts w:cs="Arial"/>
                      <w:spacing w:val="-2"/>
                      <w:sz w:val="16"/>
                      <w:szCs w:val="16"/>
                    </w:rPr>
                  </w:pPr>
                  <w:r w:rsidRPr="004F4AFE">
                    <w:rPr>
                      <w:rFonts w:cs="Arial"/>
                      <w:sz w:val="16"/>
                      <w:szCs w:val="16"/>
                    </w:rPr>
                    <w:t xml:space="preserve">If there is a decline in visual acuity, withhold linezolid and refer patient to ophthalmologist for further evaluation. </w:t>
                  </w:r>
                </w:p>
              </w:tc>
            </w:tr>
            <w:tr w:rsidR="00AE3272" w:rsidRPr="004F4AFE" w14:paraId="503D8CA5" w14:textId="77777777" w:rsidTr="00AE3272">
              <w:tc>
                <w:tcPr>
                  <w:tcW w:w="1645" w:type="dxa"/>
                </w:tcPr>
                <w:p w14:paraId="14FFB30E" w14:textId="77777777" w:rsidR="00AE3272" w:rsidRPr="004F4AFE" w:rsidRDefault="00AE3272" w:rsidP="00AE3272">
                  <w:pPr>
                    <w:rPr>
                      <w:rFonts w:cs="Arial"/>
                      <w:spacing w:val="-2"/>
                      <w:sz w:val="16"/>
                      <w:szCs w:val="16"/>
                    </w:rPr>
                  </w:pPr>
                  <w:r w:rsidRPr="004F4AFE">
                    <w:rPr>
                      <w:rFonts w:cs="Arial"/>
                      <w:sz w:val="16"/>
                      <w:szCs w:val="16"/>
                    </w:rPr>
                    <w:t>QTcF prolongation</w:t>
                  </w:r>
                </w:p>
              </w:tc>
              <w:tc>
                <w:tcPr>
                  <w:tcW w:w="1404" w:type="dxa"/>
                </w:tcPr>
                <w:p w14:paraId="3084D403" w14:textId="77777777" w:rsidR="00AE3272" w:rsidRPr="004F4AFE" w:rsidRDefault="00AE3272" w:rsidP="00AE3272">
                  <w:pPr>
                    <w:rPr>
                      <w:rFonts w:cs="Arial"/>
                      <w:spacing w:val="-2"/>
                      <w:sz w:val="16"/>
                      <w:szCs w:val="16"/>
                    </w:rPr>
                  </w:pPr>
                  <w:r w:rsidRPr="004F4AFE">
                    <w:rPr>
                      <w:rFonts w:cs="Arial"/>
                      <w:sz w:val="16"/>
                      <w:szCs w:val="16"/>
                    </w:rPr>
                    <w:t>Bedaquiline, moxifloxacin, pretomanid, delamanid, levofloxacin</w:t>
                  </w:r>
                </w:p>
              </w:tc>
              <w:tc>
                <w:tcPr>
                  <w:tcW w:w="1999" w:type="dxa"/>
                </w:tcPr>
                <w:p w14:paraId="72C64C35" w14:textId="77777777" w:rsidR="00AE3272" w:rsidRPr="004F4AFE" w:rsidRDefault="00AE3272" w:rsidP="002567C2">
                  <w:pPr>
                    <w:pStyle w:val="p1"/>
                    <w:numPr>
                      <w:ilvl w:val="0"/>
                      <w:numId w:val="45"/>
                    </w:numPr>
                    <w:rPr>
                      <w:rFonts w:ascii="Arial" w:hAnsi="Arial" w:cs="Arial"/>
                      <w:sz w:val="16"/>
                      <w:szCs w:val="16"/>
                    </w:rPr>
                  </w:pPr>
                  <w:r w:rsidRPr="004F4AFE">
                    <w:rPr>
                      <w:rFonts w:ascii="Arial" w:hAnsi="Arial" w:cs="Arial"/>
                      <w:sz w:val="16"/>
                      <w:szCs w:val="16"/>
                    </w:rPr>
                    <w:t xml:space="preserve">If QTcF ≥ 450 ms and symptomatic (e.g. syncope, </w:t>
                  </w:r>
                  <w:r w:rsidRPr="004F4AFE">
                    <w:rPr>
                      <w:rStyle w:val="s1"/>
                      <w:rFonts w:ascii="Arial" w:hAnsi="Arial" w:cs="Arial"/>
                      <w:sz w:val="16"/>
                      <w:szCs w:val="16"/>
                    </w:rPr>
                    <w:t xml:space="preserve">fainting, chest pain, palpitations, dizziness or loss of consciousness) hospitalise patient and </w:t>
                  </w:r>
                  <w:r w:rsidRPr="004F4AFE">
                    <w:rPr>
                      <w:rFonts w:ascii="Arial" w:hAnsi="Arial" w:cs="Arial"/>
                      <w:sz w:val="16"/>
                      <w:szCs w:val="16"/>
                    </w:rPr>
                    <w:t>withhold all medicines that may prolong QT until cause of symptoms has been assessed.</w:t>
                  </w:r>
                </w:p>
                <w:p w14:paraId="3C667448" w14:textId="77777777" w:rsidR="00AE3272" w:rsidRPr="004F4AFE" w:rsidRDefault="00AE3272" w:rsidP="002567C2">
                  <w:pPr>
                    <w:pStyle w:val="p1"/>
                    <w:numPr>
                      <w:ilvl w:val="0"/>
                      <w:numId w:val="45"/>
                    </w:numPr>
                    <w:rPr>
                      <w:rFonts w:ascii="Arial" w:hAnsi="Arial" w:cs="Arial"/>
                      <w:sz w:val="16"/>
                      <w:szCs w:val="16"/>
                    </w:rPr>
                  </w:pPr>
                  <w:r w:rsidRPr="004F4AFE">
                    <w:rPr>
                      <w:rFonts w:ascii="Arial" w:hAnsi="Arial" w:cs="Arial"/>
                      <w:sz w:val="16"/>
                      <w:szCs w:val="16"/>
                    </w:rPr>
                    <w:t xml:space="preserve">If QTcF ≥ 450 ms but &lt; 470 ms with no symptoms: continue routine monthly QT monitoring. Discontinue other QT-prolonging medications where possible. </w:t>
                  </w:r>
                </w:p>
                <w:p w14:paraId="4187BEB4" w14:textId="77777777" w:rsidR="00AE3272" w:rsidRPr="004F4AFE" w:rsidRDefault="00AE3272" w:rsidP="002567C2">
                  <w:pPr>
                    <w:pStyle w:val="p1"/>
                    <w:numPr>
                      <w:ilvl w:val="0"/>
                      <w:numId w:val="45"/>
                    </w:numPr>
                    <w:rPr>
                      <w:rFonts w:ascii="Arial" w:hAnsi="Arial" w:cs="Arial"/>
                      <w:sz w:val="16"/>
                      <w:szCs w:val="16"/>
                    </w:rPr>
                  </w:pPr>
                  <w:r w:rsidRPr="004F4AFE">
                    <w:rPr>
                      <w:rFonts w:ascii="Arial" w:hAnsi="Arial" w:cs="Arial"/>
                      <w:sz w:val="16"/>
                      <w:szCs w:val="16"/>
                    </w:rPr>
                    <w:t xml:space="preserve">If QTcF ≥ 470 ms but &lt; 500 ms with no symptoms repeat ECG at rest on the same day. If still ≥ 470 ms but &lt; 500 ms and asymptomatic, repeat ECG weekly until stable. Check TSH and check and correct electrolytes, Discontinue other QT-prolonging medications where possible. </w:t>
                  </w:r>
                </w:p>
                <w:p w14:paraId="0FABE359" w14:textId="77777777" w:rsidR="00AE3272" w:rsidRPr="004F4AFE" w:rsidRDefault="00AE3272" w:rsidP="00AE3272">
                  <w:pPr>
                    <w:rPr>
                      <w:rFonts w:cs="Arial"/>
                      <w:spacing w:val="-2"/>
                      <w:sz w:val="16"/>
                      <w:szCs w:val="16"/>
                    </w:rPr>
                  </w:pPr>
                  <w:r w:rsidRPr="004F4AFE">
                    <w:rPr>
                      <w:rFonts w:cs="Arial"/>
                      <w:sz w:val="16"/>
                      <w:szCs w:val="16"/>
                    </w:rPr>
                    <w:t xml:space="preserve">If QTcF ≥ 500 ms with no symptoms repeat ECG at rest on the same day. If still ≥ 500 ms, withhold all QT-prolonging medicines and all the TB medicines. Check TSH and check and correct electrolytes, Discuss patient with expert. </w:t>
                  </w:r>
                </w:p>
              </w:tc>
            </w:tr>
            <w:tr w:rsidR="00AE3272" w:rsidRPr="004F4AFE" w14:paraId="6202AD25" w14:textId="77777777" w:rsidTr="00AE3272">
              <w:tc>
                <w:tcPr>
                  <w:tcW w:w="1645" w:type="dxa"/>
                </w:tcPr>
                <w:p w14:paraId="64498270" w14:textId="77777777" w:rsidR="00AE3272" w:rsidRPr="004F4AFE" w:rsidRDefault="00AE3272" w:rsidP="00AE3272">
                  <w:pPr>
                    <w:rPr>
                      <w:rFonts w:cs="Arial"/>
                      <w:spacing w:val="-2"/>
                      <w:sz w:val="16"/>
                      <w:szCs w:val="16"/>
                    </w:rPr>
                  </w:pPr>
                  <w:r w:rsidRPr="004F4AFE">
                    <w:rPr>
                      <w:rFonts w:cs="Arial"/>
                      <w:sz w:val="16"/>
                      <w:szCs w:val="16"/>
                    </w:rPr>
                    <w:t>Arthralgia, arthritis</w:t>
                  </w:r>
                </w:p>
              </w:tc>
              <w:tc>
                <w:tcPr>
                  <w:tcW w:w="1404" w:type="dxa"/>
                </w:tcPr>
                <w:p w14:paraId="731DDD20" w14:textId="77777777" w:rsidR="00AE3272" w:rsidRPr="004F4AFE" w:rsidRDefault="00AE3272" w:rsidP="00AE3272">
                  <w:pPr>
                    <w:rPr>
                      <w:rFonts w:cs="Arial"/>
                      <w:spacing w:val="-2"/>
                      <w:sz w:val="16"/>
                      <w:szCs w:val="16"/>
                    </w:rPr>
                  </w:pPr>
                  <w:r w:rsidRPr="004F4AFE">
                    <w:rPr>
                      <w:rFonts w:cs="Arial"/>
                      <w:sz w:val="16"/>
                      <w:szCs w:val="16"/>
                    </w:rPr>
                    <w:t>Fluoroquinolones, bedaquiline</w:t>
                  </w:r>
                </w:p>
              </w:tc>
              <w:tc>
                <w:tcPr>
                  <w:tcW w:w="1999" w:type="dxa"/>
                </w:tcPr>
                <w:p w14:paraId="5BB8F7AE" w14:textId="77777777" w:rsidR="00AE3272" w:rsidRPr="004F4AFE" w:rsidRDefault="00AE3272" w:rsidP="00AE3272">
                  <w:pPr>
                    <w:rPr>
                      <w:rFonts w:cs="Arial"/>
                      <w:spacing w:val="-2"/>
                      <w:sz w:val="16"/>
                      <w:szCs w:val="16"/>
                    </w:rPr>
                  </w:pPr>
                  <w:r w:rsidRPr="004F4AFE">
                    <w:rPr>
                      <w:rFonts w:cs="Arial"/>
                      <w:sz w:val="16"/>
                      <w:szCs w:val="16"/>
                    </w:rPr>
                    <w:t xml:space="preserve">Manage symptomatically with non-pharmacological measures (e.g. physical therapy, massage) and analgesia. </w:t>
                  </w:r>
                </w:p>
              </w:tc>
            </w:tr>
            <w:tr w:rsidR="00AE3272" w:rsidRPr="004F4AFE" w14:paraId="4E3ADAAD" w14:textId="77777777" w:rsidTr="00AE3272">
              <w:tc>
                <w:tcPr>
                  <w:tcW w:w="1645" w:type="dxa"/>
                </w:tcPr>
                <w:p w14:paraId="1BB9439A" w14:textId="77777777" w:rsidR="00AE3272" w:rsidRPr="004F4AFE" w:rsidRDefault="00AE3272" w:rsidP="00AE3272">
                  <w:pPr>
                    <w:rPr>
                      <w:rFonts w:cs="Arial"/>
                      <w:spacing w:val="-2"/>
                      <w:sz w:val="16"/>
                      <w:szCs w:val="16"/>
                    </w:rPr>
                  </w:pPr>
                  <w:r w:rsidRPr="004F4AFE">
                    <w:rPr>
                      <w:rFonts w:cs="Arial"/>
                      <w:sz w:val="16"/>
                      <w:szCs w:val="16"/>
                    </w:rPr>
                    <w:t>Hyperlactataemia, lactic acidosis</w:t>
                  </w:r>
                </w:p>
              </w:tc>
              <w:tc>
                <w:tcPr>
                  <w:tcW w:w="1404" w:type="dxa"/>
                </w:tcPr>
                <w:p w14:paraId="2D6338A6" w14:textId="77777777" w:rsidR="00AE3272" w:rsidRPr="004F4AFE" w:rsidRDefault="00AE3272" w:rsidP="00AE3272">
                  <w:pPr>
                    <w:rPr>
                      <w:rFonts w:cs="Arial"/>
                      <w:spacing w:val="-2"/>
                      <w:sz w:val="16"/>
                      <w:szCs w:val="16"/>
                    </w:rPr>
                  </w:pPr>
                  <w:r w:rsidRPr="004F4AFE">
                    <w:rPr>
                      <w:rFonts w:cs="Arial"/>
                      <w:sz w:val="16"/>
                      <w:szCs w:val="16"/>
                    </w:rPr>
                    <w:t>Linezolid</w:t>
                  </w:r>
                </w:p>
              </w:tc>
              <w:tc>
                <w:tcPr>
                  <w:tcW w:w="1999" w:type="dxa"/>
                </w:tcPr>
                <w:p w14:paraId="5280F9A4" w14:textId="77777777" w:rsidR="00AE3272" w:rsidRPr="004F4AFE" w:rsidRDefault="00AE3272" w:rsidP="00AE3272">
                  <w:pPr>
                    <w:pStyle w:val="p1"/>
                    <w:rPr>
                      <w:rFonts w:ascii="Arial" w:hAnsi="Arial" w:cs="Arial"/>
                      <w:sz w:val="16"/>
                      <w:szCs w:val="16"/>
                    </w:rPr>
                  </w:pPr>
                  <w:r w:rsidRPr="004F4AFE">
                    <w:rPr>
                      <w:rFonts w:ascii="Arial" w:hAnsi="Arial" w:cs="Arial"/>
                      <w:sz w:val="16"/>
                      <w:szCs w:val="16"/>
                    </w:rPr>
                    <w:t>Hospitalise patient with hyperlactataemia or lactic acidosis and stop linezolid immediately.</w:t>
                  </w:r>
                </w:p>
                <w:p w14:paraId="38F5F167" w14:textId="77777777" w:rsidR="00AE3272" w:rsidRPr="004F4AFE" w:rsidRDefault="00AE3272" w:rsidP="00AE3272">
                  <w:pPr>
                    <w:rPr>
                      <w:rFonts w:cs="Arial"/>
                      <w:spacing w:val="-2"/>
                      <w:sz w:val="16"/>
                      <w:szCs w:val="16"/>
                    </w:rPr>
                  </w:pPr>
                </w:p>
              </w:tc>
            </w:tr>
            <w:tr w:rsidR="00AE3272" w:rsidRPr="004F4AFE" w14:paraId="07FFE265" w14:textId="77777777" w:rsidTr="00AE3272">
              <w:tc>
                <w:tcPr>
                  <w:tcW w:w="1645" w:type="dxa"/>
                </w:tcPr>
                <w:p w14:paraId="42E40C05" w14:textId="77777777" w:rsidR="00AE3272" w:rsidRPr="004F4AFE" w:rsidRDefault="00AE3272" w:rsidP="00AE3272">
                  <w:pPr>
                    <w:rPr>
                      <w:rFonts w:cs="Arial"/>
                      <w:spacing w:val="-2"/>
                      <w:sz w:val="16"/>
                      <w:szCs w:val="16"/>
                    </w:rPr>
                  </w:pPr>
                  <w:r w:rsidRPr="004F4AFE">
                    <w:rPr>
                      <w:rFonts w:cs="Arial"/>
                      <w:sz w:val="16"/>
                      <w:szCs w:val="16"/>
                    </w:rPr>
                    <w:t>Hepatotoxicity (e.g. nausea, vomiting, right upper quadrant pain, jaundice)</w:t>
                  </w:r>
                </w:p>
              </w:tc>
              <w:tc>
                <w:tcPr>
                  <w:tcW w:w="1404" w:type="dxa"/>
                </w:tcPr>
                <w:p w14:paraId="41ADE83E" w14:textId="77777777" w:rsidR="00AE3272" w:rsidRPr="004F4AFE" w:rsidRDefault="00AE3272" w:rsidP="00AE3272">
                  <w:pPr>
                    <w:rPr>
                      <w:rFonts w:cs="Arial"/>
                      <w:spacing w:val="-2"/>
                      <w:sz w:val="16"/>
                      <w:szCs w:val="16"/>
                    </w:rPr>
                  </w:pPr>
                  <w:r w:rsidRPr="004F4AFE">
                    <w:rPr>
                      <w:rFonts w:cs="Arial"/>
                      <w:sz w:val="16"/>
                      <w:szCs w:val="16"/>
                    </w:rPr>
                    <w:t>Bedaquiline, fluoroquinolones, pretomanid</w:t>
                  </w:r>
                </w:p>
              </w:tc>
              <w:tc>
                <w:tcPr>
                  <w:tcW w:w="1999" w:type="dxa"/>
                </w:tcPr>
                <w:p w14:paraId="439DE8E5" w14:textId="3EE70ACD" w:rsidR="001308B8" w:rsidRPr="00F02FE2" w:rsidRDefault="001308B8" w:rsidP="002567C2">
                  <w:pPr>
                    <w:pStyle w:val="ListParagraph"/>
                    <w:numPr>
                      <w:ilvl w:val="0"/>
                      <w:numId w:val="46"/>
                    </w:numPr>
                    <w:spacing w:after="0" w:line="240" w:lineRule="auto"/>
                    <w:rPr>
                      <w:rFonts w:cs="Arial"/>
                      <w:sz w:val="16"/>
                      <w:szCs w:val="16"/>
                    </w:rPr>
                  </w:pPr>
                  <w:r w:rsidRPr="004F4AFE">
                    <w:rPr>
                      <w:rFonts w:cs="Arial"/>
                      <w:sz w:val="16"/>
                      <w:szCs w:val="16"/>
                    </w:rPr>
                    <w:t>Refer for urgent (same day) ALT.</w:t>
                  </w:r>
                  <w:r>
                    <w:rPr>
                      <w:rFonts w:cs="Arial"/>
                      <w:sz w:val="16"/>
                      <w:szCs w:val="16"/>
                    </w:rPr>
                    <w:t xml:space="preserve"> If elevated ALT, </w:t>
                  </w:r>
                  <w:r w:rsidRPr="004F4AFE">
                    <w:rPr>
                      <w:rFonts w:cs="Arial"/>
                      <w:sz w:val="16"/>
                      <w:szCs w:val="16"/>
                    </w:rPr>
                    <w:t>do full LFTs and INR and rule out other potential causes of hepatitis.</w:t>
                  </w:r>
                </w:p>
                <w:p w14:paraId="4AE36B5A" w14:textId="77777777" w:rsidR="00AE3272" w:rsidRPr="004F4AFE" w:rsidRDefault="00AE3272" w:rsidP="002567C2">
                  <w:pPr>
                    <w:pStyle w:val="ListParagraph"/>
                    <w:numPr>
                      <w:ilvl w:val="0"/>
                      <w:numId w:val="46"/>
                    </w:numPr>
                    <w:spacing w:after="0" w:line="240" w:lineRule="auto"/>
                    <w:rPr>
                      <w:rFonts w:cs="Arial"/>
                      <w:sz w:val="16"/>
                      <w:szCs w:val="16"/>
                    </w:rPr>
                  </w:pPr>
                  <w:r w:rsidRPr="004F4AFE">
                    <w:rPr>
                      <w:rFonts w:cs="Arial"/>
                      <w:sz w:val="16"/>
                      <w:szCs w:val="16"/>
                    </w:rPr>
                    <w:t>Stop BPaL-L and all potentially hepatotoxic medicines if ALT &gt; 5 times the upper limit of normal (ULN) irrespective of symptoms, or if &gt; 3 times the ULN and patient has symptoms of DILI.</w:t>
                  </w:r>
                </w:p>
                <w:p w14:paraId="63B9DDCD" w14:textId="77777777" w:rsidR="00AE3272" w:rsidRPr="004F4AFE" w:rsidRDefault="00AE3272" w:rsidP="002567C2">
                  <w:pPr>
                    <w:pStyle w:val="ListParagraph"/>
                    <w:numPr>
                      <w:ilvl w:val="0"/>
                      <w:numId w:val="46"/>
                    </w:numPr>
                    <w:spacing w:after="0" w:line="240" w:lineRule="auto"/>
                    <w:rPr>
                      <w:rFonts w:cs="Arial"/>
                      <w:sz w:val="16"/>
                      <w:szCs w:val="16"/>
                    </w:rPr>
                  </w:pPr>
                  <w:r w:rsidRPr="004F4AFE">
                    <w:rPr>
                      <w:rFonts w:cs="Arial"/>
                      <w:sz w:val="16"/>
                      <w:szCs w:val="16"/>
                    </w:rPr>
                    <w:t xml:space="preserve">Start background regimen of linezolid, clofazimine, terizidone and delamanid. </w:t>
                  </w:r>
                </w:p>
                <w:p w14:paraId="6C7EF948" w14:textId="77777777" w:rsidR="00AE3272" w:rsidRPr="004F4AFE" w:rsidRDefault="00AE3272" w:rsidP="002567C2">
                  <w:pPr>
                    <w:pStyle w:val="ListParagraph"/>
                    <w:numPr>
                      <w:ilvl w:val="0"/>
                      <w:numId w:val="46"/>
                    </w:numPr>
                    <w:spacing w:after="0" w:line="240" w:lineRule="auto"/>
                    <w:rPr>
                      <w:rFonts w:cs="Arial"/>
                      <w:sz w:val="16"/>
                      <w:szCs w:val="16"/>
                    </w:rPr>
                  </w:pPr>
                  <w:r w:rsidRPr="004F4AFE">
                    <w:rPr>
                      <w:rFonts w:cs="Arial"/>
                      <w:sz w:val="16"/>
                      <w:szCs w:val="16"/>
                    </w:rPr>
                    <w:t>Wait for ALT to decrease to &lt; 100 before considering rechallenge.</w:t>
                  </w:r>
                </w:p>
                <w:p w14:paraId="5E2E2A01" w14:textId="77777777" w:rsidR="00AE3272" w:rsidRPr="004F4AFE" w:rsidRDefault="00AE3272" w:rsidP="002567C2">
                  <w:pPr>
                    <w:pStyle w:val="ListParagraph"/>
                    <w:numPr>
                      <w:ilvl w:val="0"/>
                      <w:numId w:val="46"/>
                    </w:numPr>
                    <w:spacing w:after="0" w:line="240" w:lineRule="auto"/>
                    <w:rPr>
                      <w:rFonts w:cs="Arial"/>
                      <w:sz w:val="16"/>
                      <w:szCs w:val="16"/>
                    </w:rPr>
                  </w:pPr>
                  <w:r w:rsidRPr="004F4AFE">
                    <w:rPr>
                      <w:rFonts w:cs="Arial"/>
                      <w:sz w:val="16"/>
                      <w:szCs w:val="16"/>
                    </w:rPr>
                    <w:t xml:space="preserve">Rechallenge sequentially with treatment dosages of levofloxacin, followed by pretomanid, followed by bedaquiline, every 5 to 7 days, with monitoring of liver function before introducing the next medicine. </w:t>
                  </w:r>
                </w:p>
                <w:p w14:paraId="2C0E431A" w14:textId="77777777" w:rsidR="00AE3272" w:rsidRPr="004F4AFE" w:rsidRDefault="00AE3272" w:rsidP="002567C2">
                  <w:pPr>
                    <w:pStyle w:val="ListParagraph"/>
                    <w:numPr>
                      <w:ilvl w:val="0"/>
                      <w:numId w:val="46"/>
                    </w:numPr>
                    <w:spacing w:after="0" w:line="240" w:lineRule="auto"/>
                    <w:rPr>
                      <w:rFonts w:cs="Arial"/>
                      <w:sz w:val="16"/>
                      <w:szCs w:val="16"/>
                    </w:rPr>
                  </w:pPr>
                  <w:r w:rsidRPr="004F4AFE">
                    <w:rPr>
                      <w:rFonts w:cs="Arial"/>
                      <w:sz w:val="16"/>
                      <w:szCs w:val="16"/>
                    </w:rPr>
                    <w:t>Once successfully rechallenged, stop clofazimine, terizidone and delamanid and continue BPaL-(L). If rechallenge is unsuccessful, discuss with an expert.</w:t>
                  </w:r>
                </w:p>
                <w:p w14:paraId="3A311503" w14:textId="77777777" w:rsidR="00AE3272" w:rsidRPr="004F4AFE" w:rsidRDefault="00AE3272" w:rsidP="00AE3272">
                  <w:pPr>
                    <w:rPr>
                      <w:rFonts w:cs="Arial"/>
                      <w:spacing w:val="-2"/>
                      <w:sz w:val="16"/>
                      <w:szCs w:val="16"/>
                    </w:rPr>
                  </w:pPr>
                </w:p>
              </w:tc>
            </w:tr>
            <w:tr w:rsidR="00AE3272" w:rsidRPr="004F4AFE" w14:paraId="708DF523" w14:textId="77777777" w:rsidTr="00AE3272">
              <w:tc>
                <w:tcPr>
                  <w:tcW w:w="1645" w:type="dxa"/>
                </w:tcPr>
                <w:p w14:paraId="7E9CE90C" w14:textId="77777777" w:rsidR="00AE3272" w:rsidRPr="004F4AFE" w:rsidRDefault="00AE3272" w:rsidP="00AE3272">
                  <w:pPr>
                    <w:rPr>
                      <w:rFonts w:cs="Arial"/>
                      <w:spacing w:val="-2"/>
                      <w:sz w:val="16"/>
                      <w:szCs w:val="16"/>
                    </w:rPr>
                  </w:pPr>
                  <w:r w:rsidRPr="004F4AFE">
                    <w:rPr>
                      <w:rFonts w:cs="Arial"/>
                      <w:sz w:val="16"/>
                      <w:szCs w:val="16"/>
                    </w:rPr>
                    <w:t>Skin reactions</w:t>
                  </w:r>
                </w:p>
              </w:tc>
              <w:tc>
                <w:tcPr>
                  <w:tcW w:w="1404" w:type="dxa"/>
                </w:tcPr>
                <w:p w14:paraId="64A55F94" w14:textId="77777777" w:rsidR="00AE3272" w:rsidRPr="004F4AFE" w:rsidRDefault="00AE3272" w:rsidP="00AE3272">
                  <w:pPr>
                    <w:rPr>
                      <w:rFonts w:cs="Arial"/>
                      <w:spacing w:val="-2"/>
                      <w:sz w:val="16"/>
                      <w:szCs w:val="16"/>
                    </w:rPr>
                  </w:pPr>
                  <w:r w:rsidRPr="004F4AFE">
                    <w:rPr>
                      <w:rFonts w:cs="Arial"/>
                      <w:sz w:val="16"/>
                      <w:szCs w:val="16"/>
                    </w:rPr>
                    <w:t>All agents</w:t>
                  </w:r>
                </w:p>
              </w:tc>
              <w:tc>
                <w:tcPr>
                  <w:tcW w:w="1999" w:type="dxa"/>
                </w:tcPr>
                <w:p w14:paraId="37509219" w14:textId="77777777" w:rsidR="00AE3272" w:rsidRPr="004F4AFE" w:rsidRDefault="00AE3272" w:rsidP="00AE3272">
                  <w:pPr>
                    <w:pStyle w:val="p1"/>
                    <w:rPr>
                      <w:rFonts w:ascii="Arial" w:hAnsi="Arial" w:cs="Arial"/>
                      <w:sz w:val="16"/>
                      <w:szCs w:val="16"/>
                    </w:rPr>
                  </w:pPr>
                  <w:r w:rsidRPr="004F4AFE">
                    <w:rPr>
                      <w:rFonts w:ascii="Arial" w:hAnsi="Arial" w:cs="Arial"/>
                      <w:sz w:val="16"/>
                      <w:szCs w:val="16"/>
                    </w:rPr>
                    <w:t>Treatment can be continued if rash is mild. Stop treatment if rash is severe e.g. blistering, mucosal</w:t>
                  </w:r>
                </w:p>
                <w:p w14:paraId="2901A10D" w14:textId="77777777" w:rsidR="00AE3272" w:rsidRPr="004F4AFE" w:rsidRDefault="00AE3272" w:rsidP="00AE3272">
                  <w:pPr>
                    <w:pStyle w:val="p1"/>
                    <w:rPr>
                      <w:rFonts w:ascii="Arial" w:hAnsi="Arial" w:cs="Arial"/>
                      <w:sz w:val="16"/>
                      <w:szCs w:val="16"/>
                    </w:rPr>
                  </w:pPr>
                  <w:r w:rsidRPr="004F4AFE">
                    <w:rPr>
                      <w:rFonts w:ascii="Arial" w:hAnsi="Arial" w:cs="Arial"/>
                      <w:sz w:val="16"/>
                      <w:szCs w:val="16"/>
                    </w:rPr>
                    <w:t>involvement, fever, feeling unwell or hepatitis. Refer patients with severe rash to hospital for</w:t>
                  </w:r>
                </w:p>
                <w:p w14:paraId="3E8C2CA4" w14:textId="6C411066" w:rsidR="00AE3272" w:rsidRPr="004F4AFE" w:rsidRDefault="00AE3272" w:rsidP="00AE3272">
                  <w:pPr>
                    <w:pStyle w:val="p1"/>
                    <w:rPr>
                      <w:rFonts w:ascii="Arial" w:hAnsi="Arial" w:cs="Arial"/>
                      <w:sz w:val="16"/>
                      <w:szCs w:val="16"/>
                    </w:rPr>
                  </w:pPr>
                  <w:r w:rsidRPr="004F4AFE">
                    <w:rPr>
                      <w:rFonts w:ascii="Arial" w:hAnsi="Arial" w:cs="Arial"/>
                      <w:sz w:val="16"/>
                      <w:szCs w:val="16"/>
                    </w:rPr>
                    <w:t>assessment and re</w:t>
                  </w:r>
                  <w:r w:rsidR="001308B8">
                    <w:rPr>
                      <w:rFonts w:ascii="Arial" w:hAnsi="Arial" w:cs="Arial"/>
                      <w:sz w:val="16"/>
                      <w:szCs w:val="16"/>
                    </w:rPr>
                    <w:t>-</w:t>
                  </w:r>
                  <w:r w:rsidRPr="004F4AFE">
                    <w:rPr>
                      <w:rFonts w:ascii="Arial" w:hAnsi="Arial" w:cs="Arial"/>
                      <w:sz w:val="16"/>
                      <w:szCs w:val="16"/>
                    </w:rPr>
                    <w:t>challenge. Patients with a severe rash should be discussed with NCAC/</w:t>
                  </w:r>
                </w:p>
                <w:p w14:paraId="22995CE8" w14:textId="77777777" w:rsidR="00AE3272" w:rsidRPr="004F4AFE" w:rsidRDefault="00AE3272" w:rsidP="00AE3272">
                  <w:pPr>
                    <w:rPr>
                      <w:rFonts w:cs="Arial"/>
                      <w:spacing w:val="-2"/>
                      <w:sz w:val="16"/>
                      <w:szCs w:val="16"/>
                    </w:rPr>
                  </w:pPr>
                  <w:r w:rsidRPr="004F4AFE">
                    <w:rPr>
                      <w:rFonts w:cs="Arial"/>
                      <w:sz w:val="16"/>
                      <w:szCs w:val="16"/>
                    </w:rPr>
                    <w:t xml:space="preserve">expert. </w:t>
                  </w:r>
                </w:p>
              </w:tc>
            </w:tr>
          </w:tbl>
          <w:p w14:paraId="30F6AD2C" w14:textId="77777777" w:rsidR="00AE3272" w:rsidRPr="005D12C1" w:rsidRDefault="00AE3272" w:rsidP="00AE3272">
            <w:pPr>
              <w:rPr>
                <w:spacing w:val="-2"/>
                <w:sz w:val="16"/>
                <w:szCs w:val="16"/>
              </w:rPr>
            </w:pPr>
            <w:r w:rsidRPr="005D12C1">
              <w:rPr>
                <w:b/>
                <w:spacing w:val="-2"/>
                <w:sz w:val="16"/>
                <w:szCs w:val="16"/>
              </w:rPr>
              <w:t>Table 23.8:</w:t>
            </w:r>
            <w:r w:rsidRPr="005D12C1">
              <w:rPr>
                <w:spacing w:val="-2"/>
                <w:sz w:val="16"/>
                <w:szCs w:val="16"/>
              </w:rPr>
              <w:t xml:space="preserve"> </w:t>
            </w:r>
            <w:r>
              <w:rPr>
                <w:spacing w:val="-2"/>
                <w:sz w:val="16"/>
                <w:szCs w:val="16"/>
              </w:rPr>
              <w:t>C</w:t>
            </w:r>
            <w:r w:rsidRPr="005D12C1">
              <w:rPr>
                <w:spacing w:val="-2"/>
                <w:sz w:val="16"/>
                <w:szCs w:val="16"/>
              </w:rPr>
              <w:t>ommon adverse drug reactions of meidicnes used to treat DR-TB</w:t>
            </w:r>
          </w:p>
          <w:p w14:paraId="5F04E37E" w14:textId="77777777" w:rsidR="00AE3272" w:rsidRDefault="00AE3272" w:rsidP="00FD48D3">
            <w:pPr>
              <w:rPr>
                <w:rFonts w:ascii="Arial" w:eastAsia="Times New Roman" w:hAnsi="Arial" w:cs="Arial"/>
                <w:b/>
                <w:bCs/>
                <w:color w:val="000000"/>
                <w:sz w:val="18"/>
                <w:szCs w:val="18"/>
              </w:rPr>
            </w:pPr>
          </w:p>
          <w:p w14:paraId="670089AE" w14:textId="3DE6A0BA" w:rsidR="00AE3272" w:rsidRPr="004B1BFA" w:rsidRDefault="00AE3272" w:rsidP="00AE3272">
            <w:pPr>
              <w:rPr>
                <w:rFonts w:ascii="Arial" w:hAnsi="Arial" w:cs="Arial"/>
                <w:spacing w:val="-2"/>
                <w:sz w:val="18"/>
                <w:szCs w:val="18"/>
              </w:rPr>
            </w:pPr>
            <w:r w:rsidRPr="004B1BFA">
              <w:rPr>
                <w:rFonts w:ascii="Arial" w:hAnsi="Arial" w:cs="Arial"/>
                <w:spacing w:val="-2"/>
                <w:sz w:val="18"/>
                <w:szCs w:val="18"/>
              </w:rPr>
              <w:t>Patients who are not eligible for the BPaL-L regimen or in whom bedaquiline, linezolid or pretomanid are prematurely and permanently discontinued due to toxicity require an individuali</w:t>
            </w:r>
            <w:r w:rsidRPr="001308B8">
              <w:rPr>
                <w:rFonts w:ascii="Arial" w:hAnsi="Arial" w:cs="Arial"/>
                <w:spacing w:val="-2"/>
                <w:sz w:val="18"/>
                <w:szCs w:val="18"/>
              </w:rPr>
              <w:t xml:space="preserve">sed regimen. Discuss these patients with a TB </w:t>
            </w:r>
            <w:r w:rsidR="001308B8" w:rsidRPr="001308B8">
              <w:rPr>
                <w:rFonts w:ascii="Arial" w:hAnsi="Arial" w:cs="Arial"/>
                <w:spacing w:val="-2"/>
                <w:sz w:val="18"/>
                <w:szCs w:val="18"/>
              </w:rPr>
              <w:t>expert/National Clinical Advisory Committee (NCAC).</w:t>
            </w:r>
          </w:p>
          <w:p w14:paraId="1AAEB80C" w14:textId="77777777" w:rsidR="00AE3272" w:rsidRPr="004B1BFA" w:rsidRDefault="00AE3272" w:rsidP="00AE3272">
            <w:pPr>
              <w:rPr>
                <w:rFonts w:ascii="Arial" w:hAnsi="Arial" w:cs="Arial"/>
                <w:spacing w:val="-2"/>
                <w:sz w:val="18"/>
                <w:szCs w:val="18"/>
              </w:rPr>
            </w:pPr>
          </w:p>
          <w:p w14:paraId="3BD7640D" w14:textId="77777777" w:rsidR="00AE3272" w:rsidRPr="004B1BFA" w:rsidRDefault="00AE3272" w:rsidP="00AE3272">
            <w:pPr>
              <w:rPr>
                <w:rFonts w:ascii="Arial" w:hAnsi="Arial" w:cs="Arial"/>
                <w:spacing w:val="-2"/>
                <w:sz w:val="18"/>
                <w:szCs w:val="18"/>
              </w:rPr>
            </w:pPr>
            <w:r w:rsidRPr="00994C48">
              <w:rPr>
                <w:rFonts w:ascii="Arial" w:hAnsi="Arial" w:cs="Arial"/>
                <w:spacing w:val="-2"/>
                <w:sz w:val="18"/>
                <w:szCs w:val="18"/>
              </w:rPr>
              <w:t>Examples of anti-tuberculosis medicines used in RR- and Pre-XDR-TB individualised regimens include:</w:t>
            </w:r>
          </w:p>
          <w:p w14:paraId="51260955" w14:textId="77777777" w:rsidR="00AE3272" w:rsidRPr="001308B8" w:rsidRDefault="00AE3272" w:rsidP="002567C2">
            <w:pPr>
              <w:pStyle w:val="ListParagraph"/>
              <w:numPr>
                <w:ilvl w:val="0"/>
                <w:numId w:val="34"/>
              </w:numPr>
              <w:spacing w:after="0" w:line="240" w:lineRule="auto"/>
              <w:contextualSpacing w:val="0"/>
              <w:jc w:val="both"/>
              <w:rPr>
                <w:rFonts w:ascii="Arial" w:hAnsi="Arial" w:cs="Arial"/>
                <w:spacing w:val="-2"/>
                <w:sz w:val="18"/>
                <w:szCs w:val="18"/>
              </w:rPr>
            </w:pPr>
            <w:r w:rsidRPr="001308B8">
              <w:rPr>
                <w:rFonts w:ascii="Arial" w:hAnsi="Arial" w:cs="Arial"/>
                <w:spacing w:val="-2"/>
                <w:sz w:val="18"/>
                <w:szCs w:val="18"/>
              </w:rPr>
              <w:t>Bedaquiline</w:t>
            </w:r>
          </w:p>
          <w:p w14:paraId="3B40EE13" w14:textId="77777777" w:rsidR="00AE3272" w:rsidRPr="001308B8" w:rsidRDefault="00AE3272" w:rsidP="002567C2">
            <w:pPr>
              <w:pStyle w:val="ListParagraph"/>
              <w:numPr>
                <w:ilvl w:val="0"/>
                <w:numId w:val="34"/>
              </w:numPr>
              <w:spacing w:after="0" w:line="240" w:lineRule="auto"/>
              <w:contextualSpacing w:val="0"/>
              <w:jc w:val="both"/>
              <w:rPr>
                <w:rFonts w:ascii="Arial" w:hAnsi="Arial" w:cs="Arial"/>
                <w:spacing w:val="-2"/>
                <w:sz w:val="18"/>
                <w:szCs w:val="18"/>
              </w:rPr>
            </w:pPr>
            <w:r w:rsidRPr="001308B8">
              <w:rPr>
                <w:rFonts w:ascii="Arial" w:hAnsi="Arial" w:cs="Arial"/>
                <w:spacing w:val="-2"/>
                <w:sz w:val="18"/>
                <w:szCs w:val="18"/>
              </w:rPr>
              <w:t>Linezolid</w:t>
            </w:r>
          </w:p>
          <w:p w14:paraId="44FA33D5" w14:textId="77777777" w:rsidR="00AE3272" w:rsidRPr="001308B8" w:rsidRDefault="00AE3272" w:rsidP="002567C2">
            <w:pPr>
              <w:pStyle w:val="ListParagraph"/>
              <w:numPr>
                <w:ilvl w:val="0"/>
                <w:numId w:val="34"/>
              </w:numPr>
              <w:spacing w:after="0" w:line="240" w:lineRule="auto"/>
              <w:contextualSpacing w:val="0"/>
              <w:jc w:val="both"/>
              <w:rPr>
                <w:rFonts w:ascii="Arial" w:hAnsi="Arial" w:cs="Arial"/>
                <w:spacing w:val="-2"/>
                <w:sz w:val="18"/>
                <w:szCs w:val="18"/>
              </w:rPr>
            </w:pPr>
            <w:r w:rsidRPr="001308B8">
              <w:rPr>
                <w:rFonts w:ascii="Arial" w:hAnsi="Arial" w:cs="Arial"/>
                <w:spacing w:val="-2"/>
                <w:sz w:val="18"/>
                <w:szCs w:val="18"/>
              </w:rPr>
              <w:t xml:space="preserve">Levofloxacin </w:t>
            </w:r>
          </w:p>
          <w:p w14:paraId="4DA33F8E" w14:textId="77777777" w:rsidR="00AE3272" w:rsidRPr="001308B8" w:rsidRDefault="00AE3272" w:rsidP="002567C2">
            <w:pPr>
              <w:pStyle w:val="ListParagraph"/>
              <w:numPr>
                <w:ilvl w:val="0"/>
                <w:numId w:val="34"/>
              </w:numPr>
              <w:spacing w:after="0" w:line="240" w:lineRule="auto"/>
              <w:contextualSpacing w:val="0"/>
              <w:jc w:val="both"/>
              <w:rPr>
                <w:rFonts w:ascii="Arial" w:hAnsi="Arial" w:cs="Arial"/>
                <w:spacing w:val="-2"/>
                <w:sz w:val="18"/>
                <w:szCs w:val="18"/>
              </w:rPr>
            </w:pPr>
            <w:r w:rsidRPr="001308B8">
              <w:rPr>
                <w:rFonts w:ascii="Arial" w:hAnsi="Arial" w:cs="Arial"/>
                <w:spacing w:val="-2"/>
                <w:sz w:val="18"/>
                <w:szCs w:val="18"/>
              </w:rPr>
              <w:t xml:space="preserve">Clofazimine </w:t>
            </w:r>
          </w:p>
          <w:p w14:paraId="0ACA07E0" w14:textId="77777777" w:rsidR="00AE3272" w:rsidRPr="001308B8" w:rsidRDefault="00AE3272" w:rsidP="002567C2">
            <w:pPr>
              <w:pStyle w:val="ListParagraph"/>
              <w:numPr>
                <w:ilvl w:val="0"/>
                <w:numId w:val="34"/>
              </w:numPr>
              <w:spacing w:after="0" w:line="240" w:lineRule="auto"/>
              <w:contextualSpacing w:val="0"/>
              <w:jc w:val="both"/>
              <w:rPr>
                <w:rFonts w:ascii="Arial" w:hAnsi="Arial" w:cs="Arial"/>
                <w:spacing w:val="-2"/>
                <w:sz w:val="18"/>
                <w:szCs w:val="18"/>
              </w:rPr>
            </w:pPr>
            <w:r w:rsidRPr="001308B8">
              <w:rPr>
                <w:rFonts w:ascii="Arial" w:hAnsi="Arial" w:cs="Arial"/>
                <w:spacing w:val="-2"/>
                <w:sz w:val="18"/>
                <w:szCs w:val="18"/>
              </w:rPr>
              <w:t>Terizidone</w:t>
            </w:r>
          </w:p>
          <w:p w14:paraId="039CD553" w14:textId="77777777" w:rsidR="00AE3272" w:rsidRPr="001308B8" w:rsidRDefault="00AE3272" w:rsidP="002567C2">
            <w:pPr>
              <w:pStyle w:val="ListParagraph"/>
              <w:numPr>
                <w:ilvl w:val="0"/>
                <w:numId w:val="34"/>
              </w:numPr>
              <w:spacing w:after="0" w:line="240" w:lineRule="auto"/>
              <w:contextualSpacing w:val="0"/>
              <w:jc w:val="both"/>
              <w:rPr>
                <w:rFonts w:ascii="Arial" w:hAnsi="Arial" w:cs="Arial"/>
                <w:spacing w:val="-2"/>
                <w:sz w:val="18"/>
                <w:szCs w:val="18"/>
              </w:rPr>
            </w:pPr>
            <w:r w:rsidRPr="001308B8">
              <w:rPr>
                <w:rFonts w:ascii="Arial" w:hAnsi="Arial" w:cs="Arial"/>
                <w:spacing w:val="-2"/>
                <w:sz w:val="18"/>
                <w:szCs w:val="18"/>
              </w:rPr>
              <w:t>Delamanid</w:t>
            </w:r>
          </w:p>
          <w:p w14:paraId="32B0866D" w14:textId="77777777" w:rsidR="00AE3272" w:rsidRPr="001308B8" w:rsidRDefault="00AE3272" w:rsidP="002567C2">
            <w:pPr>
              <w:pStyle w:val="ListParagraph"/>
              <w:numPr>
                <w:ilvl w:val="0"/>
                <w:numId w:val="34"/>
              </w:numPr>
              <w:spacing w:after="0" w:line="240" w:lineRule="auto"/>
              <w:contextualSpacing w:val="0"/>
              <w:jc w:val="both"/>
              <w:rPr>
                <w:rFonts w:ascii="Arial" w:hAnsi="Arial" w:cs="Arial"/>
                <w:spacing w:val="-2"/>
                <w:sz w:val="18"/>
                <w:szCs w:val="18"/>
              </w:rPr>
            </w:pPr>
            <w:r w:rsidRPr="001308B8">
              <w:rPr>
                <w:rFonts w:ascii="Arial" w:hAnsi="Arial" w:cs="Arial"/>
                <w:spacing w:val="-2"/>
                <w:sz w:val="18"/>
                <w:szCs w:val="18"/>
              </w:rPr>
              <w:t>Ethambutol</w:t>
            </w:r>
          </w:p>
          <w:p w14:paraId="3921E30F" w14:textId="77777777" w:rsidR="00AE3272" w:rsidRPr="001308B8" w:rsidRDefault="00AE3272" w:rsidP="002567C2">
            <w:pPr>
              <w:pStyle w:val="ListParagraph"/>
              <w:numPr>
                <w:ilvl w:val="0"/>
                <w:numId w:val="34"/>
              </w:numPr>
              <w:spacing w:after="0" w:line="240" w:lineRule="auto"/>
              <w:contextualSpacing w:val="0"/>
              <w:jc w:val="both"/>
              <w:rPr>
                <w:rFonts w:ascii="Arial" w:hAnsi="Arial" w:cs="Arial"/>
                <w:spacing w:val="-2"/>
                <w:sz w:val="18"/>
                <w:szCs w:val="18"/>
              </w:rPr>
            </w:pPr>
            <w:r w:rsidRPr="001308B8">
              <w:rPr>
                <w:rFonts w:ascii="Arial" w:hAnsi="Arial" w:cs="Arial"/>
                <w:spacing w:val="-2"/>
                <w:sz w:val="18"/>
                <w:szCs w:val="18"/>
              </w:rPr>
              <w:t>Pyrazinamide</w:t>
            </w:r>
          </w:p>
          <w:p w14:paraId="641079A8" w14:textId="77777777" w:rsidR="00AE3272" w:rsidRPr="001308B8" w:rsidRDefault="00AE3272" w:rsidP="002567C2">
            <w:pPr>
              <w:pStyle w:val="ListParagraph"/>
              <w:numPr>
                <w:ilvl w:val="0"/>
                <w:numId w:val="34"/>
              </w:numPr>
              <w:spacing w:after="0" w:line="240" w:lineRule="auto"/>
              <w:contextualSpacing w:val="0"/>
              <w:jc w:val="both"/>
              <w:rPr>
                <w:rFonts w:ascii="Arial" w:hAnsi="Arial" w:cs="Arial"/>
                <w:spacing w:val="-2"/>
                <w:sz w:val="18"/>
                <w:szCs w:val="18"/>
              </w:rPr>
            </w:pPr>
            <w:r w:rsidRPr="001308B8">
              <w:rPr>
                <w:rFonts w:ascii="Arial" w:hAnsi="Arial" w:cs="Arial"/>
                <w:spacing w:val="-2"/>
                <w:sz w:val="18"/>
                <w:szCs w:val="18"/>
              </w:rPr>
              <w:t>Ethionamide</w:t>
            </w:r>
          </w:p>
          <w:p w14:paraId="67181F9C" w14:textId="77777777" w:rsidR="00AE3272" w:rsidRPr="001308B8" w:rsidRDefault="00AE3272" w:rsidP="002567C2">
            <w:pPr>
              <w:pStyle w:val="ListParagraph"/>
              <w:numPr>
                <w:ilvl w:val="0"/>
                <w:numId w:val="34"/>
              </w:numPr>
              <w:spacing w:after="0" w:line="240" w:lineRule="auto"/>
              <w:contextualSpacing w:val="0"/>
              <w:jc w:val="both"/>
              <w:rPr>
                <w:rFonts w:ascii="Arial" w:hAnsi="Arial" w:cs="Arial"/>
                <w:spacing w:val="-2"/>
                <w:sz w:val="18"/>
                <w:szCs w:val="18"/>
              </w:rPr>
            </w:pPr>
            <w:r w:rsidRPr="001308B8">
              <w:rPr>
                <w:rFonts w:ascii="Arial" w:hAnsi="Arial" w:cs="Arial"/>
                <w:spacing w:val="-2"/>
                <w:sz w:val="18"/>
                <w:szCs w:val="18"/>
              </w:rPr>
              <w:t xml:space="preserve">Para-aminosalicylic acid </w:t>
            </w:r>
          </w:p>
          <w:p w14:paraId="59983BC1" w14:textId="77777777" w:rsidR="00AE3272" w:rsidRDefault="00AE3272" w:rsidP="00FD48D3">
            <w:pPr>
              <w:rPr>
                <w:rFonts w:ascii="Arial" w:eastAsia="Times New Roman" w:hAnsi="Arial" w:cs="Arial"/>
                <w:b/>
                <w:bCs/>
                <w:color w:val="000000"/>
                <w:sz w:val="18"/>
                <w:szCs w:val="18"/>
              </w:rPr>
            </w:pPr>
          </w:p>
          <w:p w14:paraId="403932EE" w14:textId="77777777" w:rsidR="00AE3272" w:rsidRDefault="00AE3272" w:rsidP="00FD48D3">
            <w:pPr>
              <w:rPr>
                <w:rFonts w:ascii="Arial" w:eastAsia="Times New Roman" w:hAnsi="Arial" w:cs="Arial"/>
                <w:b/>
                <w:bCs/>
                <w:color w:val="000000"/>
                <w:sz w:val="18"/>
                <w:szCs w:val="18"/>
              </w:rPr>
            </w:pPr>
          </w:p>
          <w:p w14:paraId="12BA14BA" w14:textId="77777777" w:rsidR="00FD48D3" w:rsidRPr="00FD48D3" w:rsidRDefault="00FD48D3" w:rsidP="00FD48D3">
            <w:pPr>
              <w:rPr>
                <w:rFonts w:ascii="Arial" w:eastAsia="Times New Roman" w:hAnsi="Arial" w:cs="Arial"/>
                <w:bCs/>
                <w:color w:val="000000"/>
                <w:sz w:val="18"/>
                <w:szCs w:val="18"/>
              </w:rPr>
            </w:pPr>
            <w:r w:rsidRPr="00FD48D3">
              <w:rPr>
                <w:rFonts w:ascii="Arial" w:eastAsia="Times New Roman" w:hAnsi="Arial" w:cs="Arial"/>
                <w:b/>
                <w:bCs/>
                <w:color w:val="000000"/>
                <w:sz w:val="18"/>
                <w:szCs w:val="18"/>
              </w:rPr>
              <w:t>XDR-TB treatment</w:t>
            </w:r>
          </w:p>
          <w:p w14:paraId="02F9B0D1" w14:textId="77777777" w:rsidR="00FD48D3" w:rsidRPr="00FD48D3" w:rsidRDefault="00FD48D3" w:rsidP="00FD48D3">
            <w:pPr>
              <w:jc w:val="both"/>
              <w:rPr>
                <w:rFonts w:ascii="Arial" w:eastAsia="Times New Roman" w:hAnsi="Arial" w:cs="Arial"/>
                <w:bCs/>
                <w:color w:val="000000"/>
                <w:sz w:val="18"/>
                <w:szCs w:val="18"/>
              </w:rPr>
            </w:pPr>
            <w:r w:rsidRPr="00FD48D3">
              <w:rPr>
                <w:rFonts w:ascii="Arial" w:hAnsi="Arial" w:cs="Arial"/>
                <w:sz w:val="18"/>
                <w:szCs w:val="18"/>
              </w:rPr>
              <w:t xml:space="preserve">There is no standardised treatment for XDR-TB. Patients with XDR-TB should be discussed with the National Clinical Advisory Committee (Email: </w:t>
            </w:r>
            <w:hyperlink r:id="rId19" w:history="1">
              <w:r w:rsidRPr="00FD48D3">
                <w:rPr>
                  <w:rStyle w:val="Hyperlink"/>
                  <w:rFonts w:ascii="Arial" w:hAnsi="Arial" w:cs="Arial"/>
                  <w:sz w:val="18"/>
                  <w:szCs w:val="18"/>
                </w:rPr>
                <w:t>NCAC@witshealth.co.za</w:t>
              </w:r>
            </w:hyperlink>
            <w:r w:rsidRPr="00FD48D3">
              <w:rPr>
                <w:rFonts w:ascii="Arial" w:hAnsi="Arial" w:cs="Arial"/>
                <w:sz w:val="18"/>
                <w:szCs w:val="18"/>
              </w:rPr>
              <w:t xml:space="preserve">) and referred to a TB hospital. These patients require an individualised regimen of at least 4 effective medicines, selected from the list above, based on susceptibility tests and treatment history, and potentially including amikacin and a carbapenem. </w:t>
            </w:r>
            <w:r w:rsidRPr="00FD48D3" w:rsidDel="009018A9">
              <w:rPr>
                <w:rFonts w:ascii="Arial" w:hAnsi="Arial" w:cs="Arial"/>
                <w:sz w:val="18"/>
                <w:szCs w:val="18"/>
              </w:rPr>
              <w:t xml:space="preserve"> </w:t>
            </w:r>
          </w:p>
          <w:p w14:paraId="4000E54B" w14:textId="77777777" w:rsidR="00FD48D3" w:rsidRPr="00FD48D3" w:rsidRDefault="00FD48D3" w:rsidP="00FD48D3">
            <w:pPr>
              <w:keepNext/>
              <w:outlineLvl w:val="4"/>
              <w:rPr>
                <w:rFonts w:ascii="Arial" w:eastAsia="Calibri" w:hAnsi="Arial" w:cs="Arial"/>
                <w:b/>
                <w:bCs/>
                <w:caps/>
                <w:sz w:val="18"/>
                <w:szCs w:val="18"/>
              </w:rPr>
            </w:pPr>
          </w:p>
          <w:p w14:paraId="7D693DE5" w14:textId="77777777" w:rsidR="00FD48D3" w:rsidRPr="00FD48D3" w:rsidRDefault="00FD48D3" w:rsidP="00FD48D3">
            <w:pPr>
              <w:keepNext/>
              <w:outlineLvl w:val="4"/>
              <w:rPr>
                <w:rFonts w:ascii="Arial" w:eastAsia="Calibri" w:hAnsi="Arial" w:cs="Arial"/>
                <w:b/>
                <w:bCs/>
                <w:caps/>
                <w:sz w:val="18"/>
                <w:szCs w:val="18"/>
              </w:rPr>
            </w:pPr>
            <w:r w:rsidRPr="00FD48D3">
              <w:rPr>
                <w:rFonts w:ascii="Arial" w:eastAsia="Calibri" w:hAnsi="Arial" w:cs="Arial"/>
                <w:b/>
                <w:bCs/>
                <w:caps/>
                <w:sz w:val="18"/>
                <w:szCs w:val="18"/>
              </w:rPr>
              <w:t>REFERRAL</w:t>
            </w:r>
          </w:p>
          <w:p w14:paraId="49786E41" w14:textId="71C9BAED" w:rsidR="00FD48D3" w:rsidRPr="00FD48D3" w:rsidRDefault="00FD48D3" w:rsidP="002567C2">
            <w:pPr>
              <w:pStyle w:val="elist"/>
              <w:widowControl/>
              <w:numPr>
                <w:ilvl w:val="0"/>
                <w:numId w:val="31"/>
              </w:numPr>
              <w:tabs>
                <w:tab w:val="clear" w:pos="113"/>
              </w:tabs>
              <w:jc w:val="both"/>
              <w:rPr>
                <w:color w:val="000000"/>
                <w:spacing w:val="-2"/>
              </w:rPr>
            </w:pPr>
            <w:r w:rsidRPr="00FD48D3">
              <w:rPr>
                <w:color w:val="000000"/>
                <w:spacing w:val="-2"/>
              </w:rPr>
              <w:t xml:space="preserve">All drug-resistant </w:t>
            </w:r>
            <w:r w:rsidR="00845CB5">
              <w:rPr>
                <w:color w:val="000000"/>
                <w:spacing w:val="-2"/>
              </w:rPr>
              <w:t>TB</w:t>
            </w:r>
            <w:r w:rsidRPr="00FD48D3">
              <w:rPr>
                <w:color w:val="000000"/>
                <w:spacing w:val="-2"/>
              </w:rPr>
              <w:t xml:space="preserve"> patients to medical officer at primary care level for initiation of therapy.</w:t>
            </w:r>
          </w:p>
          <w:p w14:paraId="2C2A9B64" w14:textId="7E20BEB2" w:rsidR="00FD48D3" w:rsidRPr="00FD48D3" w:rsidRDefault="00FD48D3" w:rsidP="002567C2">
            <w:pPr>
              <w:pStyle w:val="elist"/>
              <w:widowControl/>
              <w:numPr>
                <w:ilvl w:val="0"/>
                <w:numId w:val="31"/>
              </w:numPr>
              <w:tabs>
                <w:tab w:val="clear" w:pos="113"/>
              </w:tabs>
              <w:jc w:val="both"/>
              <w:rPr>
                <w:color w:val="000000"/>
                <w:spacing w:val="-2"/>
              </w:rPr>
            </w:pPr>
            <w:r w:rsidRPr="00FD48D3">
              <w:rPr>
                <w:color w:val="000000"/>
                <w:spacing w:val="-2"/>
              </w:rPr>
              <w:t>If Hb &lt; 8 g/dL</w:t>
            </w:r>
            <w:r>
              <w:rPr>
                <w:color w:val="000000"/>
                <w:spacing w:val="-2"/>
              </w:rPr>
              <w:t>,</w:t>
            </w:r>
            <w:r w:rsidRPr="00FD48D3">
              <w:rPr>
                <w:color w:val="000000"/>
                <w:spacing w:val="-2"/>
              </w:rPr>
              <w:t xml:space="preserve"> </w:t>
            </w:r>
            <w:r>
              <w:rPr>
                <w:color w:val="000000"/>
                <w:spacing w:val="-2"/>
              </w:rPr>
              <w:t xml:space="preserve">refer </w:t>
            </w:r>
            <w:r w:rsidRPr="00FD48D3">
              <w:rPr>
                <w:color w:val="000000"/>
                <w:spacing w:val="-2"/>
              </w:rPr>
              <w:t>for blood transfusion prior to starting linezolid.</w:t>
            </w:r>
          </w:p>
          <w:p w14:paraId="799814C1" w14:textId="77777777" w:rsidR="00FD48D3" w:rsidRPr="00FD48D3" w:rsidRDefault="00FD48D3" w:rsidP="002567C2">
            <w:pPr>
              <w:pStyle w:val="elist"/>
              <w:widowControl/>
              <w:numPr>
                <w:ilvl w:val="0"/>
                <w:numId w:val="31"/>
              </w:numPr>
              <w:tabs>
                <w:tab w:val="clear" w:pos="113"/>
              </w:tabs>
              <w:jc w:val="both"/>
              <w:rPr>
                <w:color w:val="000000"/>
                <w:spacing w:val="-2"/>
              </w:rPr>
            </w:pPr>
            <w:r w:rsidRPr="00FD48D3">
              <w:rPr>
                <w:color w:val="000000"/>
                <w:spacing w:val="-2"/>
              </w:rPr>
              <w:t>Patients not eligible for the BPaL-L regimen or in whom bedaquiline, linezolid or pretomanid are prematurely and permanently discontinued due to toxicity require an individualised regimen. Discuss these patients with a TB expert.</w:t>
            </w:r>
          </w:p>
          <w:p w14:paraId="5A61309D" w14:textId="77777777" w:rsidR="00FD48D3" w:rsidRPr="00FD48D3" w:rsidRDefault="00FD48D3" w:rsidP="002567C2">
            <w:pPr>
              <w:pStyle w:val="elist"/>
              <w:widowControl/>
              <w:numPr>
                <w:ilvl w:val="0"/>
                <w:numId w:val="31"/>
              </w:numPr>
              <w:tabs>
                <w:tab w:val="clear" w:pos="113"/>
              </w:tabs>
              <w:jc w:val="both"/>
              <w:rPr>
                <w:color w:val="000000"/>
                <w:spacing w:val="-2"/>
              </w:rPr>
            </w:pPr>
            <w:r w:rsidRPr="00FD48D3">
              <w:rPr>
                <w:color w:val="000000"/>
                <w:spacing w:val="-2"/>
              </w:rPr>
              <w:t>Patients unable to attend primary care facility for treatment (e.g. too weak to ambulate)</w:t>
            </w:r>
          </w:p>
          <w:p w14:paraId="5D92E4A7" w14:textId="77777777" w:rsidR="00FD48D3" w:rsidRPr="00FD48D3" w:rsidRDefault="00FD48D3" w:rsidP="002567C2">
            <w:pPr>
              <w:pStyle w:val="elist"/>
              <w:widowControl/>
              <w:numPr>
                <w:ilvl w:val="0"/>
                <w:numId w:val="31"/>
              </w:numPr>
              <w:tabs>
                <w:tab w:val="clear" w:pos="113"/>
              </w:tabs>
              <w:jc w:val="both"/>
              <w:rPr>
                <w:color w:val="000000"/>
                <w:spacing w:val="-2"/>
              </w:rPr>
            </w:pPr>
            <w:r w:rsidRPr="00FD48D3">
              <w:rPr>
                <w:color w:val="000000"/>
                <w:spacing w:val="-2"/>
              </w:rPr>
              <w:t>Patients with challenges to instituting infection control in their home.</w:t>
            </w:r>
          </w:p>
          <w:p w14:paraId="675AD0E7" w14:textId="0E584808" w:rsidR="00FD48D3" w:rsidRPr="00FD48D3" w:rsidRDefault="00FD48D3" w:rsidP="002567C2">
            <w:pPr>
              <w:pStyle w:val="elist"/>
              <w:widowControl/>
              <w:numPr>
                <w:ilvl w:val="0"/>
                <w:numId w:val="31"/>
              </w:numPr>
              <w:tabs>
                <w:tab w:val="clear" w:pos="113"/>
              </w:tabs>
              <w:jc w:val="both"/>
              <w:rPr>
                <w:color w:val="000000"/>
                <w:spacing w:val="-2"/>
              </w:rPr>
            </w:pPr>
            <w:r>
              <w:rPr>
                <w:color w:val="000000"/>
                <w:spacing w:val="-2"/>
              </w:rPr>
              <w:t>Re</w:t>
            </w:r>
            <w:r w:rsidRPr="00FD48D3">
              <w:rPr>
                <w:color w:val="000000"/>
                <w:spacing w:val="-2"/>
              </w:rPr>
              <w:t>cu</w:t>
            </w:r>
            <w:r>
              <w:rPr>
                <w:color w:val="000000"/>
                <w:spacing w:val="-2"/>
              </w:rPr>
              <w:t>r</w:t>
            </w:r>
            <w:r w:rsidRPr="00FD48D3">
              <w:rPr>
                <w:color w:val="000000"/>
                <w:spacing w:val="-2"/>
              </w:rPr>
              <w:t>rent treatment interruption where previous outpatient treatment has been uns</w:t>
            </w:r>
            <w:r>
              <w:rPr>
                <w:color w:val="000000"/>
                <w:spacing w:val="-2"/>
              </w:rPr>
              <w:t>u</w:t>
            </w:r>
            <w:r w:rsidRPr="00FD48D3">
              <w:rPr>
                <w:color w:val="000000"/>
                <w:spacing w:val="-2"/>
              </w:rPr>
              <w:t>ccessful.</w:t>
            </w:r>
          </w:p>
          <w:p w14:paraId="220D1FE3" w14:textId="4091B9D6" w:rsidR="00FD48D3" w:rsidRPr="00FD48D3" w:rsidRDefault="00FD48D3" w:rsidP="002567C2">
            <w:pPr>
              <w:pStyle w:val="elist"/>
              <w:widowControl/>
              <w:numPr>
                <w:ilvl w:val="0"/>
                <w:numId w:val="31"/>
              </w:numPr>
              <w:tabs>
                <w:tab w:val="clear" w:pos="113"/>
              </w:tabs>
              <w:jc w:val="both"/>
              <w:rPr>
                <w:color w:val="000000"/>
                <w:spacing w:val="-2"/>
              </w:rPr>
            </w:pPr>
            <w:r w:rsidRPr="00FD48D3">
              <w:rPr>
                <w:color w:val="000000"/>
                <w:spacing w:val="-2"/>
              </w:rPr>
              <w:t>All patients with XDR-TB</w:t>
            </w:r>
            <w:r>
              <w:rPr>
                <w:color w:val="000000"/>
                <w:spacing w:val="-2"/>
              </w:rPr>
              <w:t>, to be</w:t>
            </w:r>
            <w:r w:rsidRPr="00FD48D3">
              <w:rPr>
                <w:color w:val="000000"/>
                <w:spacing w:val="-2"/>
              </w:rPr>
              <w:t xml:space="preserve"> discuss</w:t>
            </w:r>
            <w:r w:rsidR="001308B8">
              <w:rPr>
                <w:color w:val="000000"/>
                <w:spacing w:val="-2"/>
              </w:rPr>
              <w:t>ed</w:t>
            </w:r>
            <w:r w:rsidRPr="00FD48D3">
              <w:rPr>
                <w:color w:val="000000"/>
                <w:spacing w:val="-2"/>
              </w:rPr>
              <w:t xml:space="preserve"> with</w:t>
            </w:r>
            <w:r>
              <w:rPr>
                <w:color w:val="000000"/>
                <w:spacing w:val="-2"/>
              </w:rPr>
              <w:t xml:space="preserve"> an</w:t>
            </w:r>
            <w:r w:rsidRPr="00FD48D3">
              <w:rPr>
                <w:color w:val="000000"/>
                <w:spacing w:val="-2"/>
              </w:rPr>
              <w:t xml:space="preserve"> expert.</w:t>
            </w:r>
          </w:p>
          <w:p w14:paraId="6C8D0581" w14:textId="77777777" w:rsidR="00FD48D3" w:rsidRPr="00FD48D3" w:rsidRDefault="00FD48D3" w:rsidP="002567C2">
            <w:pPr>
              <w:pStyle w:val="elist"/>
              <w:widowControl/>
              <w:numPr>
                <w:ilvl w:val="0"/>
                <w:numId w:val="31"/>
              </w:numPr>
              <w:tabs>
                <w:tab w:val="clear" w:pos="113"/>
              </w:tabs>
              <w:jc w:val="both"/>
              <w:rPr>
                <w:color w:val="000000"/>
                <w:spacing w:val="-2"/>
              </w:rPr>
            </w:pPr>
            <w:r w:rsidRPr="00FD48D3">
              <w:rPr>
                <w:color w:val="000000"/>
                <w:spacing w:val="-2"/>
              </w:rPr>
              <w:t>Patients not responding to appropriate TB treatment.</w:t>
            </w:r>
          </w:p>
          <w:p w14:paraId="4C0FBC5D" w14:textId="337525EC" w:rsidR="00FD48D3" w:rsidRPr="00FD48D3" w:rsidRDefault="00FD48D3" w:rsidP="002567C2">
            <w:pPr>
              <w:numPr>
                <w:ilvl w:val="0"/>
                <w:numId w:val="31"/>
              </w:numPr>
              <w:autoSpaceDE w:val="0"/>
              <w:autoSpaceDN w:val="0"/>
              <w:adjustRightInd w:val="0"/>
              <w:jc w:val="both"/>
              <w:rPr>
                <w:sz w:val="18"/>
                <w:szCs w:val="18"/>
              </w:rPr>
            </w:pPr>
            <w:r w:rsidRPr="00FD48D3">
              <w:rPr>
                <w:rFonts w:ascii="Arial" w:eastAsia="HelveticaNeueLTStd-Cn" w:hAnsi="Arial" w:cs="Arial"/>
                <w:sz w:val="18"/>
                <w:szCs w:val="18"/>
              </w:rPr>
              <w:t>Patients presenting with adverse drug reactions (ADR) requiring admission and/or drug substitution.</w:t>
            </w:r>
          </w:p>
          <w:p w14:paraId="3E638345" w14:textId="77777777" w:rsidR="004B1BFA" w:rsidRDefault="004B1BFA" w:rsidP="004B1BFA"/>
        </w:tc>
      </w:tr>
    </w:tbl>
    <w:p w14:paraId="55BE715C" w14:textId="77777777" w:rsidR="004B1BFA" w:rsidRDefault="004B1BFA" w:rsidP="004B1BFA">
      <w:pPr>
        <w:spacing w:after="0" w:line="240" w:lineRule="auto"/>
      </w:pPr>
    </w:p>
    <w:p w14:paraId="6CD72116" w14:textId="77777777" w:rsidR="0065199E" w:rsidRDefault="0065199E" w:rsidP="0065199E">
      <w:pPr>
        <w:spacing w:after="0" w:line="240" w:lineRule="auto"/>
        <w:jc w:val="both"/>
        <w:rPr>
          <w:b/>
          <w:bCs/>
          <w:color w:val="221F1F"/>
          <w:sz w:val="23"/>
          <w:szCs w:val="23"/>
          <w:u w:val="single"/>
        </w:rPr>
      </w:pPr>
    </w:p>
    <w:tbl>
      <w:tblPr>
        <w:tblStyle w:val="TableGrid"/>
        <w:tblW w:w="0" w:type="auto"/>
        <w:tblLook w:val="04A0" w:firstRow="1" w:lastRow="0" w:firstColumn="1" w:lastColumn="0" w:noHBand="0" w:noVBand="1"/>
      </w:tblPr>
      <w:tblGrid>
        <w:gridCol w:w="10056"/>
      </w:tblGrid>
      <w:tr w:rsidR="00330033" w14:paraId="74E12863" w14:textId="77777777" w:rsidTr="00206D7A">
        <w:tc>
          <w:tcPr>
            <w:tcW w:w="10056" w:type="dxa"/>
            <w:tcBorders>
              <w:top w:val="double" w:sz="4" w:space="0" w:color="auto"/>
              <w:left w:val="double" w:sz="4" w:space="0" w:color="auto"/>
              <w:bottom w:val="double" w:sz="4" w:space="0" w:color="auto"/>
              <w:right w:val="double" w:sz="4" w:space="0" w:color="auto"/>
            </w:tcBorders>
          </w:tcPr>
          <w:p w14:paraId="7CDAE71C" w14:textId="1F0FEB4C" w:rsidR="00330033" w:rsidRDefault="00330033" w:rsidP="00330033">
            <w:pPr>
              <w:pStyle w:val="TOC7"/>
            </w:pPr>
            <w:r w:rsidRPr="002129DE">
              <w:t xml:space="preserve">Section </w:t>
            </w:r>
            <w:r>
              <w:t xml:space="preserve">23.2.3  </w:t>
            </w:r>
            <w:r w:rsidRPr="00994C48">
              <w:t xml:space="preserve">Rifampicin-resistant (RR), pre-XDR and XDR tuberculosis in children and adolescents &lt; </w:t>
            </w:r>
            <w:r w:rsidR="007939AB" w:rsidRPr="00994C48">
              <w:t>1</w:t>
            </w:r>
            <w:r w:rsidR="00994C48" w:rsidRPr="00994C48">
              <w:t>5</w:t>
            </w:r>
            <w:r w:rsidR="007939AB" w:rsidRPr="00994C48">
              <w:t xml:space="preserve"> </w:t>
            </w:r>
            <w:r w:rsidRPr="00994C48">
              <w:t>years</w:t>
            </w:r>
          </w:p>
        </w:tc>
      </w:tr>
    </w:tbl>
    <w:p w14:paraId="1FFF9AD5" w14:textId="72A240C4" w:rsidR="00330033" w:rsidRPr="001B723A" w:rsidRDefault="00330033" w:rsidP="00330033">
      <w:pPr>
        <w:spacing w:after="0" w:line="240" w:lineRule="auto"/>
        <w:rPr>
          <w:rFonts w:ascii="Arial" w:hAnsi="Arial" w:cs="Arial"/>
          <w:b/>
        </w:rPr>
      </w:pPr>
      <w:r>
        <w:rPr>
          <w:rFonts w:ascii="Arial" w:hAnsi="Arial" w:cs="Arial"/>
          <w:b/>
        </w:rPr>
        <w:t xml:space="preserve">STG – </w:t>
      </w:r>
      <w:r w:rsidR="00845CB5">
        <w:rPr>
          <w:rFonts w:ascii="Arial" w:hAnsi="Arial" w:cs="Arial"/>
          <w:b/>
        </w:rPr>
        <w:t>STG Update</w:t>
      </w:r>
    </w:p>
    <w:p w14:paraId="2BE3A370" w14:textId="17E417B4" w:rsidR="00330033" w:rsidRDefault="00330033" w:rsidP="007939AB">
      <w:pPr>
        <w:spacing w:after="0" w:line="240" w:lineRule="auto"/>
        <w:jc w:val="both"/>
      </w:pPr>
      <w:r>
        <w:t xml:space="preserve">STG guidance on the management of </w:t>
      </w:r>
      <w:r w:rsidR="00845CB5">
        <w:t>rifampicin-resistant, pre-XDR and XDR TB in children has been updated</w:t>
      </w:r>
      <w:r w:rsidR="005B61F2">
        <w:t>.</w:t>
      </w:r>
    </w:p>
    <w:p w14:paraId="7F12820A" w14:textId="77777777" w:rsidR="007939AB" w:rsidRDefault="007939AB" w:rsidP="007939AB">
      <w:pPr>
        <w:spacing w:after="0" w:line="240" w:lineRule="auto"/>
        <w:jc w:val="both"/>
      </w:pPr>
    </w:p>
    <w:p w14:paraId="33A56510" w14:textId="58DF8A72" w:rsidR="000F12DD" w:rsidRDefault="000F12DD" w:rsidP="007939AB">
      <w:pPr>
        <w:spacing w:after="0"/>
        <w:jc w:val="both"/>
      </w:pPr>
      <w:r>
        <w:rPr>
          <w:rFonts w:cs="Calibri"/>
        </w:rPr>
        <w:t>The previous STG on DR-TB only referred to the TB programme guidelines for the management of DR-</w:t>
      </w:r>
      <w:r w:rsidR="00E940D2">
        <w:rPr>
          <w:rFonts w:cs="Calibri"/>
        </w:rPr>
        <w:t>TB and</w:t>
      </w:r>
      <w:r w:rsidR="004563FB">
        <w:rPr>
          <w:rFonts w:cs="Calibri"/>
        </w:rPr>
        <w:t xml:space="preserve"> included basic general measures and referral criteria</w:t>
      </w:r>
      <w:r>
        <w:rPr>
          <w:rFonts w:cs="Calibri"/>
        </w:rPr>
        <w:t>.  For this update the treatment for DR-TB was aligned with the National Department of Health Updated Clinical Reference Guide: Clinical Management of Rifampicin-Resistant Tuberculosis, September 2023</w:t>
      </w:r>
      <w:r>
        <w:rPr>
          <w:rStyle w:val="FootnoteReference"/>
          <w:rFonts w:cs="Calibri"/>
        </w:rPr>
        <w:footnoteReference w:id="14"/>
      </w:r>
    </w:p>
    <w:p w14:paraId="6B22F85E" w14:textId="77777777" w:rsidR="000F12DD" w:rsidRDefault="000F12DD" w:rsidP="000F12DD">
      <w:pPr>
        <w:spacing w:after="0"/>
        <w:rPr>
          <w:rFonts w:cs="Calibri"/>
        </w:rPr>
      </w:pPr>
    </w:p>
    <w:p w14:paraId="379F1B05" w14:textId="77777777" w:rsidR="000F12DD" w:rsidRDefault="000F12DD" w:rsidP="000F12DD">
      <w:pPr>
        <w:spacing w:after="0"/>
      </w:pPr>
      <w:r>
        <w:rPr>
          <w:rFonts w:cs="Calibri"/>
          <w:b/>
          <w:bCs/>
          <w:u w:val="single"/>
        </w:rPr>
        <w:t>Bedaquiline (BDQ)</w:t>
      </w:r>
      <w:r>
        <w:rPr>
          <w:rFonts w:cs="Calibri"/>
          <w:b/>
          <w:bCs/>
        </w:rPr>
        <w:t>: added</w:t>
      </w:r>
    </w:p>
    <w:p w14:paraId="6DDC65CE" w14:textId="77777777" w:rsidR="000F12DD" w:rsidRDefault="000F12DD" w:rsidP="000F12DD">
      <w:pPr>
        <w:spacing w:after="0"/>
      </w:pPr>
      <w:r>
        <w:rPr>
          <w:rFonts w:cs="Calibri"/>
          <w:b/>
          <w:bCs/>
          <w:u w:val="single"/>
        </w:rPr>
        <w:t>Clofazimine (CFZ)</w:t>
      </w:r>
      <w:r>
        <w:rPr>
          <w:rFonts w:cs="Calibri"/>
          <w:b/>
          <w:bCs/>
        </w:rPr>
        <w:t>: added</w:t>
      </w:r>
    </w:p>
    <w:p w14:paraId="3B3A8B9E" w14:textId="77777777" w:rsidR="000F12DD" w:rsidRDefault="000F12DD" w:rsidP="000F12DD">
      <w:pPr>
        <w:spacing w:after="0"/>
      </w:pPr>
      <w:r>
        <w:rPr>
          <w:rFonts w:cs="Calibri"/>
          <w:b/>
          <w:bCs/>
          <w:u w:val="single"/>
        </w:rPr>
        <w:t>Delamanid (DLM):</w:t>
      </w:r>
      <w:r>
        <w:rPr>
          <w:rFonts w:cs="Calibri"/>
          <w:b/>
          <w:bCs/>
        </w:rPr>
        <w:t xml:space="preserve"> added</w:t>
      </w:r>
    </w:p>
    <w:p w14:paraId="500B08EF" w14:textId="77777777" w:rsidR="000F12DD" w:rsidRDefault="000F12DD" w:rsidP="000F12DD">
      <w:pPr>
        <w:spacing w:after="0"/>
        <w:rPr>
          <w:rFonts w:eastAsia="Times New Roman" w:cs="Calibri"/>
          <w:b/>
          <w:bCs/>
          <w:u w:val="single"/>
        </w:rPr>
      </w:pPr>
      <w:r>
        <w:rPr>
          <w:rFonts w:eastAsia="Times New Roman" w:cs="Calibri"/>
          <w:b/>
          <w:bCs/>
          <w:u w:val="single"/>
        </w:rPr>
        <w:t>Ethionamide (ETO):  added</w:t>
      </w:r>
    </w:p>
    <w:p w14:paraId="52629F2D" w14:textId="77777777" w:rsidR="000F12DD" w:rsidRDefault="000F12DD" w:rsidP="000F12DD">
      <w:pPr>
        <w:spacing w:after="0"/>
        <w:rPr>
          <w:rFonts w:eastAsia="Times New Roman" w:cs="Calibri"/>
          <w:b/>
          <w:bCs/>
          <w:u w:val="single"/>
        </w:rPr>
      </w:pPr>
      <w:r>
        <w:rPr>
          <w:rFonts w:eastAsia="Times New Roman" w:cs="Calibri"/>
          <w:b/>
          <w:bCs/>
          <w:u w:val="single"/>
        </w:rPr>
        <w:t>High dose isoniazid (hdINH):  added</w:t>
      </w:r>
    </w:p>
    <w:p w14:paraId="2C815FD5" w14:textId="77777777" w:rsidR="000F12DD" w:rsidRDefault="000F12DD" w:rsidP="000F12DD">
      <w:pPr>
        <w:spacing w:after="0"/>
      </w:pPr>
      <w:r>
        <w:rPr>
          <w:rFonts w:eastAsia="Times New Roman" w:cs="Calibri"/>
          <w:b/>
          <w:bCs/>
          <w:u w:val="single"/>
        </w:rPr>
        <w:t>Levofloxacin (LFX)</w:t>
      </w:r>
      <w:r>
        <w:rPr>
          <w:rFonts w:eastAsia="Times New Roman" w:cs="Calibri"/>
          <w:b/>
          <w:bCs/>
        </w:rPr>
        <w:t>: added</w:t>
      </w:r>
    </w:p>
    <w:p w14:paraId="7A464A17" w14:textId="77777777" w:rsidR="000F12DD" w:rsidRDefault="000F12DD" w:rsidP="000F12DD">
      <w:pPr>
        <w:spacing w:after="0"/>
      </w:pPr>
      <w:r>
        <w:rPr>
          <w:rFonts w:cs="Calibri"/>
          <w:b/>
          <w:bCs/>
          <w:u w:val="single"/>
        </w:rPr>
        <w:t>Linezolid (LZD):</w:t>
      </w:r>
      <w:r>
        <w:rPr>
          <w:rFonts w:cs="Calibri"/>
          <w:b/>
          <w:bCs/>
        </w:rPr>
        <w:t xml:space="preserve"> added</w:t>
      </w:r>
    </w:p>
    <w:p w14:paraId="75953AC8" w14:textId="3CB75FDB" w:rsidR="000F12DD" w:rsidRPr="00FB1D1C" w:rsidRDefault="000F12DD" w:rsidP="000F12DD">
      <w:pPr>
        <w:spacing w:after="0"/>
        <w:rPr>
          <w:i/>
          <w:iCs/>
          <w:sz w:val="20"/>
          <w:szCs w:val="20"/>
        </w:rPr>
      </w:pPr>
      <w:r>
        <w:rPr>
          <w:rFonts w:cs="Calibri"/>
          <w:b/>
          <w:bCs/>
          <w:u w:val="single"/>
        </w:rPr>
        <w:t>Para-amino salicylic acid (PAS)</w:t>
      </w:r>
      <w:r>
        <w:rPr>
          <w:rFonts w:cs="Calibri"/>
          <w:b/>
          <w:bCs/>
        </w:rPr>
        <w:t>:  added</w:t>
      </w:r>
      <w:r w:rsidR="00FB1D1C">
        <w:rPr>
          <w:rFonts w:cs="Calibri"/>
          <w:b/>
          <w:bCs/>
        </w:rPr>
        <w:t xml:space="preserve"> </w:t>
      </w:r>
      <w:r w:rsidR="00FB1D1C" w:rsidRPr="00FB1D1C">
        <w:rPr>
          <w:rFonts w:cs="Calibri"/>
          <w:i/>
          <w:iCs/>
          <w:sz w:val="20"/>
          <w:szCs w:val="20"/>
        </w:rPr>
        <w:t>(see historically accepted use document)</w:t>
      </w:r>
    </w:p>
    <w:p w14:paraId="78FCF02E" w14:textId="77777777" w:rsidR="000F12DD" w:rsidRDefault="000F12DD" w:rsidP="000F12DD">
      <w:pPr>
        <w:spacing w:after="0"/>
      </w:pPr>
      <w:r>
        <w:rPr>
          <w:rFonts w:cs="Calibri"/>
          <w:b/>
          <w:bCs/>
          <w:u w:val="single"/>
        </w:rPr>
        <w:t>Terizidone (TRD):</w:t>
      </w:r>
      <w:r>
        <w:rPr>
          <w:rFonts w:cs="Calibri"/>
          <w:b/>
          <w:bCs/>
        </w:rPr>
        <w:t xml:space="preserve">  added</w:t>
      </w:r>
    </w:p>
    <w:p w14:paraId="581B663B" w14:textId="77777777" w:rsidR="005B61F2" w:rsidRDefault="005B61F2" w:rsidP="00330033">
      <w:pPr>
        <w:spacing w:after="0" w:line="240" w:lineRule="auto"/>
      </w:pPr>
    </w:p>
    <w:p w14:paraId="004EB6F4" w14:textId="77777777" w:rsidR="009D2CF3" w:rsidRDefault="00E940D2" w:rsidP="00BD288E">
      <w:pPr>
        <w:spacing w:after="0" w:line="240" w:lineRule="auto"/>
        <w:jc w:val="both"/>
      </w:pPr>
      <w:r>
        <w:t xml:space="preserve">See rationale and adolpment </w:t>
      </w:r>
      <w:r w:rsidR="000F47E3">
        <w:t>document</w:t>
      </w:r>
      <w:r w:rsidR="000F47E3" w:rsidRPr="006A56FC">
        <w:rPr>
          <w:vertAlign w:val="superscript"/>
        </w:rPr>
        <w:fldChar w:fldCharType="begin"/>
      </w:r>
      <w:r w:rsidR="000F47E3" w:rsidRPr="006A56FC">
        <w:rPr>
          <w:vertAlign w:val="superscript"/>
        </w:rPr>
        <w:instrText xml:space="preserve"> NOTEREF _Ref234482341 \h </w:instrText>
      </w:r>
      <w:r w:rsidR="006A56FC">
        <w:rPr>
          <w:vertAlign w:val="superscript"/>
        </w:rPr>
        <w:instrText xml:space="preserve"> \* MERGEFORMAT </w:instrText>
      </w:r>
      <w:r w:rsidR="000F47E3" w:rsidRPr="006A56FC">
        <w:rPr>
          <w:vertAlign w:val="superscript"/>
        </w:rPr>
      </w:r>
      <w:r w:rsidR="000F47E3" w:rsidRPr="006A56FC">
        <w:rPr>
          <w:vertAlign w:val="superscript"/>
        </w:rPr>
        <w:fldChar w:fldCharType="separate"/>
      </w:r>
      <w:r w:rsidR="000F47E3" w:rsidRPr="006A56FC">
        <w:rPr>
          <w:vertAlign w:val="superscript"/>
        </w:rPr>
        <w:t>8</w:t>
      </w:r>
      <w:r w:rsidR="000F47E3" w:rsidRPr="006A56FC">
        <w:rPr>
          <w:vertAlign w:val="superscript"/>
        </w:rPr>
        <w:fldChar w:fldCharType="end"/>
      </w:r>
      <w:r w:rsidR="000F47E3">
        <w:t xml:space="preserve"> </w:t>
      </w:r>
      <w:r>
        <w:t xml:space="preserve">of WHO </w:t>
      </w:r>
      <w:r w:rsidR="00502FF3">
        <w:t>DR-TB 2022 guidelines</w:t>
      </w:r>
      <w:r w:rsidR="000F47E3" w:rsidRPr="006A56FC">
        <w:rPr>
          <w:vertAlign w:val="superscript"/>
        </w:rPr>
        <w:fldChar w:fldCharType="begin"/>
      </w:r>
      <w:r w:rsidR="000F47E3" w:rsidRPr="006A56FC">
        <w:rPr>
          <w:vertAlign w:val="superscript"/>
        </w:rPr>
        <w:instrText xml:space="preserve"> NOTEREF _Ref234482348 \h </w:instrText>
      </w:r>
      <w:r w:rsidR="006A56FC">
        <w:rPr>
          <w:vertAlign w:val="superscript"/>
        </w:rPr>
        <w:instrText xml:space="preserve"> \* MERGEFORMAT </w:instrText>
      </w:r>
      <w:r w:rsidR="000F47E3" w:rsidRPr="006A56FC">
        <w:rPr>
          <w:vertAlign w:val="superscript"/>
        </w:rPr>
      </w:r>
      <w:r w:rsidR="000F47E3" w:rsidRPr="006A56FC">
        <w:rPr>
          <w:vertAlign w:val="superscript"/>
        </w:rPr>
        <w:fldChar w:fldCharType="separate"/>
      </w:r>
      <w:r w:rsidR="000F47E3" w:rsidRPr="006A56FC">
        <w:rPr>
          <w:vertAlign w:val="superscript"/>
        </w:rPr>
        <w:t>7</w:t>
      </w:r>
      <w:r w:rsidR="000F47E3" w:rsidRPr="006A56FC">
        <w:rPr>
          <w:vertAlign w:val="superscript"/>
        </w:rPr>
        <w:fldChar w:fldCharType="end"/>
      </w:r>
      <w:r w:rsidR="006A56FC">
        <w:t xml:space="preserve"> in section</w:t>
      </w:r>
      <w:r w:rsidR="00502FF3">
        <w:t xml:space="preserve"> </w:t>
      </w:r>
      <w:r w:rsidR="006A56FC">
        <w:t xml:space="preserve">23.2.2 Rifampicin-resistant, pre-XDR and XDR tuberculosis in adults and adolescents ≥ 15 years.  This decision included adolescents </w:t>
      </w:r>
      <w:r w:rsidR="006A56FC">
        <w:rPr>
          <w:rFonts w:cstheme="minorHAnsi"/>
        </w:rPr>
        <w:t>≥</w:t>
      </w:r>
      <w:r w:rsidR="006A56FC">
        <w:t xml:space="preserve"> </w:t>
      </w:r>
      <w:r w:rsidR="009D2CF3">
        <w:t>16</w:t>
      </w:r>
    </w:p>
    <w:p w14:paraId="545367BA" w14:textId="20DE0411" w:rsidR="00EB56CA" w:rsidRDefault="006A56FC" w:rsidP="00BD288E">
      <w:pPr>
        <w:spacing w:after="0" w:line="240" w:lineRule="auto"/>
        <w:jc w:val="both"/>
      </w:pPr>
      <w:r>
        <w:t xml:space="preserve"> years.  The National TB Guidelines for Rifampicin-Resistant TB </w:t>
      </w:r>
      <w:r w:rsidR="00E23005">
        <w:t xml:space="preserve">includes above mentioned </w:t>
      </w:r>
      <w:r w:rsidR="005D0F53">
        <w:t>medicines as</w:t>
      </w:r>
      <w:r w:rsidR="00E23005">
        <w:t xml:space="preserve"> treatment options for children</w:t>
      </w:r>
      <w:r w:rsidR="005D0F53">
        <w:t xml:space="preserve"> under 15 years. It however indicates that</w:t>
      </w:r>
      <w:r w:rsidR="005D0F53" w:rsidRPr="005D0F53">
        <w:t xml:space="preserve"> </w:t>
      </w:r>
      <w:r w:rsidR="005D0F53">
        <w:t xml:space="preserve">there is </w:t>
      </w:r>
      <w:r w:rsidR="005D0F53" w:rsidRPr="005D0F53">
        <w:t>no standardi</w:t>
      </w:r>
      <w:r w:rsidR="005D0F53">
        <w:t>s</w:t>
      </w:r>
      <w:r w:rsidR="005D0F53" w:rsidRPr="005D0F53">
        <w:t>ed treatment regimen for all children under 15 years of age</w:t>
      </w:r>
      <w:r w:rsidR="005D0F53">
        <w:t>; and c</w:t>
      </w:r>
      <w:r w:rsidR="005D0F53" w:rsidRPr="005D0F53">
        <w:t>omposition and duration of treatment regimens</w:t>
      </w:r>
      <w:r w:rsidR="00753F18">
        <w:t xml:space="preserve"> is tailored to i</w:t>
      </w:r>
      <w:r w:rsidR="005D0F53" w:rsidRPr="005D0F53">
        <w:t xml:space="preserve">ndividual children and is based on resistance profile of the organism as well as site and severity of the RR-TB disease.  </w:t>
      </w:r>
    </w:p>
    <w:p w14:paraId="28DB7FAD" w14:textId="77777777" w:rsidR="00EB56CA" w:rsidRDefault="00EB56CA" w:rsidP="00BD288E">
      <w:pPr>
        <w:spacing w:after="0" w:line="240" w:lineRule="auto"/>
        <w:jc w:val="both"/>
      </w:pPr>
    </w:p>
    <w:p w14:paraId="66FFEB74" w14:textId="77777777" w:rsidR="00A21EB3" w:rsidRDefault="00753F18" w:rsidP="00BD288E">
      <w:pPr>
        <w:spacing w:after="0" w:line="240" w:lineRule="auto"/>
        <w:jc w:val="both"/>
      </w:pPr>
      <w:r>
        <w:t>The WHO DR-TB 2022 guidelines</w:t>
      </w:r>
      <w:r w:rsidR="00A21EB3">
        <w:t xml:space="preserve"> made the following recommendations related to children:</w:t>
      </w:r>
    </w:p>
    <w:tbl>
      <w:tblPr>
        <w:tblStyle w:val="TableGrid"/>
        <w:tblW w:w="0" w:type="auto"/>
        <w:tblLook w:val="04A0" w:firstRow="1" w:lastRow="0" w:firstColumn="1" w:lastColumn="0" w:noHBand="0" w:noVBand="1"/>
      </w:tblPr>
      <w:tblGrid>
        <w:gridCol w:w="10076"/>
      </w:tblGrid>
      <w:tr w:rsidR="005743B4" w14:paraId="32F0CF4D" w14:textId="77777777" w:rsidTr="005743B4">
        <w:tc>
          <w:tcPr>
            <w:tcW w:w="10076" w:type="dxa"/>
          </w:tcPr>
          <w:p w14:paraId="21E7A1B1" w14:textId="4E32C516" w:rsidR="008D4FE1" w:rsidRPr="008D4FE1" w:rsidRDefault="005743B4" w:rsidP="00333EC1">
            <w:pPr>
              <w:pStyle w:val="ListParagraph"/>
              <w:numPr>
                <w:ilvl w:val="0"/>
                <w:numId w:val="25"/>
              </w:numPr>
              <w:spacing w:after="0" w:line="240" w:lineRule="auto"/>
              <w:ind w:left="360"/>
              <w:jc w:val="both"/>
              <w:rPr>
                <w:i/>
                <w:iCs/>
                <w:sz w:val="20"/>
                <w:szCs w:val="20"/>
              </w:rPr>
            </w:pPr>
            <w:r w:rsidRPr="00333EC1">
              <w:rPr>
                <w:b/>
                <w:bCs/>
                <w:sz w:val="20"/>
                <w:szCs w:val="20"/>
              </w:rPr>
              <w:t>Bedaquiline</w:t>
            </w:r>
            <w:r w:rsidRPr="00333EC1">
              <w:rPr>
                <w:sz w:val="20"/>
                <w:szCs w:val="20"/>
              </w:rPr>
              <w:t xml:space="preserve"> should be included in longer multidrug-resistant TB (MDR-TB) regimens for patients aged 18 years or more. </w:t>
            </w:r>
            <w:r w:rsidRPr="008D4FE1">
              <w:rPr>
                <w:i/>
                <w:iCs/>
                <w:sz w:val="20"/>
                <w:szCs w:val="20"/>
              </w:rPr>
              <w:t>(Strong recommendation, moderate certainty of evidence)</w:t>
            </w:r>
            <w:r w:rsidR="008D4FE1">
              <w:rPr>
                <w:i/>
                <w:iCs/>
                <w:sz w:val="20"/>
                <w:szCs w:val="20"/>
              </w:rPr>
              <w:t>.</w:t>
            </w:r>
            <w:r w:rsidRPr="008D4FE1">
              <w:rPr>
                <w:i/>
                <w:iCs/>
                <w:sz w:val="20"/>
                <w:szCs w:val="20"/>
              </w:rPr>
              <w:t xml:space="preserve"> </w:t>
            </w:r>
          </w:p>
          <w:p w14:paraId="52F8E95E" w14:textId="77777777" w:rsidR="008D4FE1" w:rsidRPr="008D4FE1" w:rsidRDefault="005743B4" w:rsidP="00BD288E">
            <w:pPr>
              <w:pStyle w:val="ListParagraph"/>
              <w:numPr>
                <w:ilvl w:val="0"/>
                <w:numId w:val="25"/>
              </w:numPr>
              <w:spacing w:after="0" w:line="240" w:lineRule="auto"/>
              <w:ind w:left="360"/>
              <w:jc w:val="both"/>
              <w:rPr>
                <w:sz w:val="20"/>
                <w:szCs w:val="20"/>
              </w:rPr>
            </w:pPr>
            <w:r w:rsidRPr="008D4FE1">
              <w:rPr>
                <w:b/>
                <w:bCs/>
                <w:sz w:val="20"/>
                <w:szCs w:val="20"/>
              </w:rPr>
              <w:t>Bedaquiline</w:t>
            </w:r>
            <w:r w:rsidRPr="00333EC1">
              <w:rPr>
                <w:sz w:val="20"/>
                <w:szCs w:val="20"/>
              </w:rPr>
              <w:t xml:space="preserve"> may also be included in longer MDR-TB regimens for patients aged 6–17 years. </w:t>
            </w:r>
            <w:r w:rsidRPr="008D4FE1">
              <w:rPr>
                <w:i/>
                <w:iCs/>
                <w:sz w:val="20"/>
                <w:szCs w:val="20"/>
              </w:rPr>
              <w:t xml:space="preserve">(Conditional recommendation, very low certainty of evidence) </w:t>
            </w:r>
            <w:r w:rsidRPr="00333EC1">
              <w:rPr>
                <w:sz w:val="20"/>
                <w:szCs w:val="20"/>
              </w:rPr>
              <w:t xml:space="preserve">In children with MDR/RR-TB aged below 6 years, an all-oral treatment regimen containing bedaquiline may be used. </w:t>
            </w:r>
            <w:r w:rsidRPr="008D4FE1">
              <w:rPr>
                <w:i/>
                <w:iCs/>
                <w:sz w:val="20"/>
                <w:szCs w:val="20"/>
              </w:rPr>
              <w:t>(Conditional recommendation, very low certainty of evidence)</w:t>
            </w:r>
          </w:p>
          <w:p w14:paraId="016FFD7D" w14:textId="77777777" w:rsidR="008D4FE1" w:rsidRPr="008D4FE1" w:rsidRDefault="005743B4" w:rsidP="00BD288E">
            <w:pPr>
              <w:pStyle w:val="ListParagraph"/>
              <w:numPr>
                <w:ilvl w:val="0"/>
                <w:numId w:val="25"/>
              </w:numPr>
              <w:spacing w:after="0" w:line="240" w:lineRule="auto"/>
              <w:ind w:left="360"/>
              <w:jc w:val="both"/>
              <w:rPr>
                <w:sz w:val="20"/>
                <w:szCs w:val="20"/>
              </w:rPr>
            </w:pPr>
            <w:r w:rsidRPr="008D4FE1">
              <w:rPr>
                <w:b/>
                <w:bCs/>
                <w:sz w:val="20"/>
                <w:szCs w:val="20"/>
              </w:rPr>
              <w:t>Delamanid</w:t>
            </w:r>
            <w:r w:rsidRPr="008D4FE1">
              <w:rPr>
                <w:sz w:val="20"/>
                <w:szCs w:val="20"/>
              </w:rPr>
              <w:t xml:space="preserve"> may be included in the treatment of MDR/RR-TB patients aged 3 years or more on longer regimens. </w:t>
            </w:r>
            <w:r w:rsidRPr="008D4FE1">
              <w:rPr>
                <w:i/>
                <w:iCs/>
                <w:sz w:val="20"/>
                <w:szCs w:val="20"/>
              </w:rPr>
              <w:t>(Conditional recommendation, moderate certainty of evidence)</w:t>
            </w:r>
            <w:r w:rsidRPr="008D4FE1">
              <w:rPr>
                <w:sz w:val="20"/>
                <w:szCs w:val="20"/>
              </w:rPr>
              <w:t xml:space="preserve"> In children with MDR/RR-TB aged below 3 years delamanid may be used as part of longer regimens. </w:t>
            </w:r>
            <w:r w:rsidRPr="008D4FE1">
              <w:rPr>
                <w:i/>
                <w:iCs/>
                <w:sz w:val="20"/>
                <w:szCs w:val="20"/>
              </w:rPr>
              <w:t>(Conditional recommendation, very low certainty of evidence)</w:t>
            </w:r>
          </w:p>
          <w:p w14:paraId="0705641A" w14:textId="77777777" w:rsidR="000427C8" w:rsidRDefault="000427C8" w:rsidP="000427C8">
            <w:pPr>
              <w:pStyle w:val="ListParagraph"/>
              <w:spacing w:after="0" w:line="240" w:lineRule="auto"/>
              <w:ind w:left="360"/>
              <w:jc w:val="both"/>
              <w:rPr>
                <w:sz w:val="20"/>
                <w:szCs w:val="20"/>
              </w:rPr>
            </w:pPr>
          </w:p>
          <w:p w14:paraId="42865379" w14:textId="77777777" w:rsidR="000427C8" w:rsidRDefault="00333EC1" w:rsidP="00BD288E">
            <w:pPr>
              <w:pStyle w:val="ListParagraph"/>
              <w:numPr>
                <w:ilvl w:val="0"/>
                <w:numId w:val="25"/>
              </w:numPr>
              <w:spacing w:after="0" w:line="240" w:lineRule="auto"/>
              <w:ind w:left="360"/>
              <w:jc w:val="both"/>
              <w:rPr>
                <w:sz w:val="20"/>
                <w:szCs w:val="20"/>
              </w:rPr>
            </w:pPr>
            <w:r w:rsidRPr="000427C8">
              <w:rPr>
                <w:b/>
                <w:bCs/>
                <w:sz w:val="20"/>
                <w:szCs w:val="20"/>
                <w:u w:val="single"/>
              </w:rPr>
              <w:t>Group A</w:t>
            </w:r>
            <w:r w:rsidRPr="008D4FE1">
              <w:rPr>
                <w:sz w:val="20"/>
                <w:szCs w:val="20"/>
              </w:rPr>
              <w:t xml:space="preserve">: fluoroquinolones (levofloxacin and moxifloxacin), bedaquiline and linezolid were considered highly effective and strongly recommended for inclusion in all regimens unless contraindicated. </w:t>
            </w:r>
          </w:p>
          <w:p w14:paraId="6808F7CF" w14:textId="77777777" w:rsidR="000427C8" w:rsidRDefault="00333EC1" w:rsidP="00BD288E">
            <w:pPr>
              <w:pStyle w:val="ListParagraph"/>
              <w:numPr>
                <w:ilvl w:val="0"/>
                <w:numId w:val="25"/>
              </w:numPr>
              <w:spacing w:after="0" w:line="240" w:lineRule="auto"/>
              <w:ind w:left="360"/>
              <w:jc w:val="both"/>
              <w:rPr>
                <w:sz w:val="20"/>
                <w:szCs w:val="20"/>
              </w:rPr>
            </w:pPr>
            <w:r w:rsidRPr="000427C8">
              <w:rPr>
                <w:b/>
                <w:bCs/>
                <w:sz w:val="20"/>
                <w:szCs w:val="20"/>
                <w:u w:val="single"/>
              </w:rPr>
              <w:t>Group B</w:t>
            </w:r>
            <w:r w:rsidRPr="008D4FE1">
              <w:rPr>
                <w:sz w:val="20"/>
                <w:szCs w:val="20"/>
              </w:rPr>
              <w:t xml:space="preserve">: clofazimine and cycloserine or terizidone were conditionally recommended as agents of second choice. </w:t>
            </w:r>
          </w:p>
          <w:p w14:paraId="4B7A6E93" w14:textId="7BE5E869" w:rsidR="00333EC1" w:rsidRPr="008D4FE1" w:rsidRDefault="00333EC1" w:rsidP="00BD288E">
            <w:pPr>
              <w:pStyle w:val="ListParagraph"/>
              <w:numPr>
                <w:ilvl w:val="0"/>
                <w:numId w:val="25"/>
              </w:numPr>
              <w:spacing w:after="0" w:line="240" w:lineRule="auto"/>
              <w:ind w:left="360"/>
              <w:jc w:val="both"/>
              <w:rPr>
                <w:sz w:val="20"/>
                <w:szCs w:val="20"/>
              </w:rPr>
            </w:pPr>
            <w:r w:rsidRPr="000427C8">
              <w:rPr>
                <w:b/>
                <w:bCs/>
                <w:sz w:val="20"/>
                <w:szCs w:val="20"/>
                <w:u w:val="single"/>
              </w:rPr>
              <w:t>Group C</w:t>
            </w:r>
            <w:r w:rsidRPr="008D4FE1">
              <w:rPr>
                <w:sz w:val="20"/>
                <w:szCs w:val="20"/>
              </w:rPr>
              <w:t>: included all other medicines that can be used when a regimen cannot be composed with Group A or Group B agents. The medicines in Group C are ranked by the relative balance of benefit to harm usually expected of each.</w:t>
            </w:r>
          </w:p>
        </w:tc>
      </w:tr>
    </w:tbl>
    <w:p w14:paraId="1CF9C9BF" w14:textId="15BBF703" w:rsidR="005B61F2" w:rsidRDefault="005D0F53" w:rsidP="00BD288E">
      <w:pPr>
        <w:spacing w:after="0" w:line="240" w:lineRule="auto"/>
        <w:jc w:val="both"/>
      </w:pPr>
      <w:r w:rsidRPr="005D0F53">
        <w:t xml:space="preserve">  </w:t>
      </w:r>
    </w:p>
    <w:p w14:paraId="0BEBCD01" w14:textId="77777777" w:rsidR="00D4361D" w:rsidRPr="007E553F" w:rsidRDefault="00D4361D" w:rsidP="00D4361D">
      <w:pPr>
        <w:spacing w:after="0" w:line="240" w:lineRule="auto"/>
        <w:jc w:val="both"/>
        <w:rPr>
          <w:rFonts w:ascii="Calibri" w:hAnsi="Calibri" w:cs="Calibri"/>
          <w:spacing w:val="-2"/>
        </w:rPr>
      </w:pPr>
      <w:r w:rsidRPr="007E553F">
        <w:rPr>
          <w:rFonts w:ascii="Calibri" w:hAnsi="Calibri" w:cs="Calibri"/>
          <w:b/>
        </w:rPr>
        <w:t xml:space="preserve">Delamanid </w:t>
      </w:r>
    </w:p>
    <w:p w14:paraId="70245DED" w14:textId="77777777" w:rsidR="00D4361D" w:rsidRDefault="00D4361D" w:rsidP="00D4361D">
      <w:pPr>
        <w:spacing w:after="0" w:line="240" w:lineRule="auto"/>
        <w:jc w:val="both"/>
        <w:rPr>
          <w:rFonts w:ascii="Arial" w:hAnsi="Arial" w:cs="Arial"/>
        </w:rPr>
      </w:pPr>
      <w:r w:rsidRPr="007E553F">
        <w:rPr>
          <w:rFonts w:ascii="Calibri" w:hAnsi="Calibri" w:cs="Calibri"/>
        </w:rPr>
        <w:t>Delamanid has been added to the EML for RR-TB and Pre-XDR-TB for patients who are not eligible for the BPaL-L regimen and who may require individualised regimens. Delamanid is used in clinical practice in pregnant women, who are not eligible for BPaL-L, and children requiring treatment for RR- and Pre-XDR-</w:t>
      </w:r>
      <w:r w:rsidRPr="007E553F">
        <w:rPr>
          <w:rFonts w:cs="Calibri"/>
        </w:rPr>
        <w:t>TB and</w:t>
      </w:r>
      <w:r w:rsidRPr="007E553F">
        <w:rPr>
          <w:rFonts w:ascii="Calibri" w:hAnsi="Calibri" w:cs="Calibri"/>
        </w:rPr>
        <w:t xml:space="preserve"> is included in the national TB guidelines for RR-TB.</w:t>
      </w:r>
      <w:r w:rsidRPr="007E553F">
        <w:rPr>
          <w:rStyle w:val="FootnoteReference"/>
          <w:rFonts w:ascii="Calibri" w:hAnsi="Calibri" w:cs="Calibri"/>
        </w:rPr>
        <w:footnoteReference w:id="15"/>
      </w:r>
      <w:r w:rsidRPr="007E553F">
        <w:rPr>
          <w:rFonts w:ascii="Calibri" w:hAnsi="Calibri" w:cs="Calibri"/>
        </w:rPr>
        <w:t xml:space="preserve"> Inclusion on the EML is supported by results from the recently published BEAT TB study</w:t>
      </w:r>
      <w:r w:rsidRPr="00E50A76">
        <w:rPr>
          <w:rFonts w:ascii="Arial" w:hAnsi="Arial" w:cs="Arial"/>
        </w:rPr>
        <w:t>.</w:t>
      </w:r>
      <w:r w:rsidRPr="00E50A76">
        <w:rPr>
          <w:rStyle w:val="FootnoteReference"/>
          <w:rFonts w:ascii="Arial" w:hAnsi="Arial" w:cs="Arial"/>
        </w:rPr>
        <w:footnoteReference w:id="16"/>
      </w:r>
      <w:r>
        <w:rPr>
          <w:rFonts w:ascii="Arial" w:hAnsi="Arial" w:cs="Arial"/>
        </w:rPr>
        <w:t xml:space="preserve"> </w:t>
      </w:r>
    </w:p>
    <w:tbl>
      <w:tblPr>
        <w:tblStyle w:val="TableGrid"/>
        <w:tblW w:w="0" w:type="auto"/>
        <w:tblLook w:val="04A0" w:firstRow="1" w:lastRow="0" w:firstColumn="1" w:lastColumn="0" w:noHBand="0" w:noVBand="1"/>
      </w:tblPr>
      <w:tblGrid>
        <w:gridCol w:w="10076"/>
      </w:tblGrid>
      <w:tr w:rsidR="00D4361D" w14:paraId="0A8BB918" w14:textId="77777777" w:rsidTr="00024B81">
        <w:tc>
          <w:tcPr>
            <w:tcW w:w="10076" w:type="dxa"/>
          </w:tcPr>
          <w:p w14:paraId="3E3440A3" w14:textId="77777777" w:rsidR="00D4361D" w:rsidRPr="000576C9" w:rsidRDefault="00D4361D" w:rsidP="00024B81">
            <w:pPr>
              <w:jc w:val="both"/>
              <w:rPr>
                <w:rFonts w:ascii="Arial" w:hAnsi="Arial" w:cs="Arial"/>
                <w:b/>
                <w:sz w:val="18"/>
                <w:szCs w:val="18"/>
              </w:rPr>
            </w:pPr>
            <w:r w:rsidRPr="000576C9">
              <w:rPr>
                <w:rFonts w:ascii="Arial" w:hAnsi="Arial" w:cs="Arial"/>
                <w:b/>
                <w:sz w:val="18"/>
                <w:szCs w:val="18"/>
              </w:rPr>
              <w:t>NEMLC recommendation:</w:t>
            </w:r>
          </w:p>
          <w:p w14:paraId="75A08AA6" w14:textId="77777777" w:rsidR="00D4361D" w:rsidRPr="002E40B3" w:rsidRDefault="00D4361D" w:rsidP="00024B81">
            <w:pPr>
              <w:pStyle w:val="Heading2"/>
              <w:rPr>
                <w:i/>
                <w:iCs/>
                <w:color w:val="002060"/>
                <w:sz w:val="28"/>
                <w:szCs w:val="28"/>
              </w:rPr>
            </w:pPr>
            <w:r w:rsidRPr="567EDE3B">
              <w:rPr>
                <w:sz w:val="28"/>
                <w:szCs w:val="28"/>
              </w:rPr>
              <w:t xml:space="preserve">Key Recommendations </w:t>
            </w:r>
          </w:p>
          <w:tbl>
            <w:tblPr>
              <w:tblStyle w:val="TableGrid"/>
              <w:tblW w:w="4632" w:type="pct"/>
              <w:tblInd w:w="127" w:type="dxa"/>
              <w:tblLook w:val="04A0" w:firstRow="1" w:lastRow="0" w:firstColumn="1" w:lastColumn="0" w:noHBand="0" w:noVBand="1"/>
            </w:tblPr>
            <w:tblGrid>
              <w:gridCol w:w="1716"/>
              <w:gridCol w:w="630"/>
              <w:gridCol w:w="1353"/>
              <w:gridCol w:w="1344"/>
              <w:gridCol w:w="965"/>
              <w:gridCol w:w="390"/>
              <w:gridCol w:w="202"/>
              <w:gridCol w:w="1004"/>
              <w:gridCol w:w="685"/>
              <w:gridCol w:w="818"/>
            </w:tblGrid>
            <w:tr w:rsidR="00D4361D" w:rsidRPr="004F0052" w14:paraId="2EAED3D7" w14:textId="77777777" w:rsidTr="00024B81">
              <w:trPr>
                <w:trHeight w:val="141"/>
              </w:trPr>
              <w:tc>
                <w:tcPr>
                  <w:tcW w:w="942" w:type="pct"/>
                  <w:vMerge w:val="restart"/>
                  <w:tcBorders>
                    <w:top w:val="single" w:sz="12" w:space="0" w:color="275317"/>
                    <w:left w:val="single" w:sz="12" w:space="0" w:color="275317"/>
                    <w:bottom w:val="single" w:sz="12" w:space="0" w:color="275317"/>
                    <w:right w:val="single" w:sz="12" w:space="0" w:color="275317"/>
                  </w:tcBorders>
                  <w:shd w:val="clear" w:color="auto" w:fill="D9F2D0"/>
                </w:tcPr>
                <w:p w14:paraId="2AF3EF8D" w14:textId="77777777" w:rsidR="00D4361D" w:rsidRPr="007E553F" w:rsidRDefault="00D4361D" w:rsidP="00024B81">
                  <w:pPr>
                    <w:jc w:val="center"/>
                    <w:rPr>
                      <w:rFonts w:ascii="Calibri" w:hAnsi="Calibri" w:cs="Calibri"/>
                      <w:b/>
                      <w:sz w:val="20"/>
                      <w:szCs w:val="20"/>
                    </w:rPr>
                  </w:pPr>
                </w:p>
                <w:p w14:paraId="6B39C7C4" w14:textId="77777777" w:rsidR="00D4361D" w:rsidRPr="007E553F" w:rsidRDefault="00D4361D" w:rsidP="00024B81">
                  <w:pPr>
                    <w:jc w:val="center"/>
                    <w:rPr>
                      <w:rFonts w:ascii="Calibri" w:hAnsi="Calibri" w:cs="Calibri"/>
                      <w:b/>
                      <w:sz w:val="20"/>
                      <w:szCs w:val="20"/>
                    </w:rPr>
                  </w:pPr>
                </w:p>
                <w:p w14:paraId="22B1985A" w14:textId="77777777" w:rsidR="00D4361D" w:rsidRPr="007E553F" w:rsidRDefault="00D4361D" w:rsidP="00024B81">
                  <w:pPr>
                    <w:jc w:val="center"/>
                    <w:rPr>
                      <w:rFonts w:ascii="Calibri" w:hAnsi="Calibri" w:cs="Calibri"/>
                      <w:b/>
                      <w:bCs/>
                      <w:sz w:val="20"/>
                      <w:szCs w:val="20"/>
                    </w:rPr>
                  </w:pPr>
                  <w:r w:rsidRPr="007E553F">
                    <w:rPr>
                      <w:rFonts w:ascii="Calibri" w:hAnsi="Calibri" w:cs="Calibri"/>
                      <w:b/>
                      <w:bCs/>
                      <w:color w:val="FF0000"/>
                      <w:sz w:val="20"/>
                      <w:szCs w:val="20"/>
                    </w:rPr>
                    <w:t>Type of ERC recommendation</w:t>
                  </w:r>
                </w:p>
              </w:tc>
              <w:tc>
                <w:tcPr>
                  <w:tcW w:w="1089" w:type="pct"/>
                  <w:gridSpan w:val="2"/>
                  <w:tcBorders>
                    <w:top w:val="single" w:sz="12" w:space="0" w:color="275317"/>
                    <w:left w:val="single" w:sz="12" w:space="0" w:color="275317"/>
                    <w:bottom w:val="single" w:sz="12" w:space="0" w:color="275317"/>
                    <w:right w:val="single" w:sz="12" w:space="0" w:color="275317"/>
                  </w:tcBorders>
                  <w:shd w:val="clear" w:color="auto" w:fill="D9F2D0"/>
                </w:tcPr>
                <w:p w14:paraId="122E68C6" w14:textId="77777777" w:rsidR="00D4361D" w:rsidRPr="007E553F" w:rsidRDefault="00D4361D" w:rsidP="00024B81">
                  <w:pPr>
                    <w:tabs>
                      <w:tab w:val="left" w:pos="510"/>
                    </w:tabs>
                    <w:jc w:val="center"/>
                    <w:rPr>
                      <w:rFonts w:ascii="Calibri" w:hAnsi="Calibri" w:cs="Calibri"/>
                      <w:spacing w:val="-2"/>
                      <w:sz w:val="20"/>
                      <w:szCs w:val="20"/>
                      <w:lang w:val="en-GB" w:eastAsia="nb-NO"/>
                    </w:rPr>
                  </w:pPr>
                  <w:r w:rsidRPr="007E553F">
                    <w:rPr>
                      <w:rFonts w:ascii="Calibri" w:hAnsi="Calibri" w:cs="Calibri"/>
                      <w:spacing w:val="-2"/>
                      <w:sz w:val="20"/>
                      <w:szCs w:val="20"/>
                      <w:lang w:val="en-GB" w:eastAsia="nb-NO"/>
                    </w:rPr>
                    <w:t>We recommend against the option and for the alternative</w:t>
                  </w:r>
                </w:p>
                <w:p w14:paraId="197630A0" w14:textId="77777777" w:rsidR="00D4361D" w:rsidRPr="007E553F" w:rsidRDefault="00D4361D" w:rsidP="00024B81">
                  <w:pPr>
                    <w:tabs>
                      <w:tab w:val="left" w:pos="510"/>
                    </w:tabs>
                    <w:jc w:val="center"/>
                    <w:rPr>
                      <w:rFonts w:ascii="Calibri" w:hAnsi="Calibri" w:cs="Calibri"/>
                      <w:b/>
                      <w:spacing w:val="-2"/>
                      <w:sz w:val="20"/>
                      <w:szCs w:val="20"/>
                      <w:lang w:val="en-GB" w:eastAsia="nb-NO"/>
                    </w:rPr>
                  </w:pPr>
                  <w:r w:rsidRPr="007E553F">
                    <w:rPr>
                      <w:rFonts w:ascii="Calibri" w:hAnsi="Calibri" w:cs="Calibri"/>
                      <w:b/>
                      <w:spacing w:val="-2"/>
                      <w:sz w:val="20"/>
                      <w:szCs w:val="20"/>
                      <w:lang w:val="en-GB" w:eastAsia="nb-NO"/>
                    </w:rPr>
                    <w:t>(strong)</w:t>
                  </w:r>
                </w:p>
              </w:tc>
              <w:tc>
                <w:tcPr>
                  <w:tcW w:w="1268" w:type="pct"/>
                  <w:gridSpan w:val="2"/>
                  <w:tcBorders>
                    <w:top w:val="single" w:sz="12" w:space="0" w:color="275317"/>
                    <w:left w:val="single" w:sz="12" w:space="0" w:color="275317"/>
                    <w:bottom w:val="single" w:sz="12" w:space="0" w:color="275317"/>
                    <w:right w:val="single" w:sz="12" w:space="0" w:color="275317"/>
                  </w:tcBorders>
                  <w:shd w:val="clear" w:color="auto" w:fill="D9F2D0"/>
                </w:tcPr>
                <w:p w14:paraId="6634228B" w14:textId="77777777" w:rsidR="00D4361D" w:rsidRPr="007E553F" w:rsidRDefault="00D4361D" w:rsidP="00024B81">
                  <w:pPr>
                    <w:jc w:val="center"/>
                    <w:rPr>
                      <w:rFonts w:ascii="Calibri" w:hAnsi="Calibri" w:cs="Calibri"/>
                      <w:spacing w:val="-2"/>
                      <w:sz w:val="20"/>
                      <w:szCs w:val="20"/>
                    </w:rPr>
                  </w:pPr>
                  <w:r w:rsidRPr="007E553F">
                    <w:rPr>
                      <w:rFonts w:ascii="Calibri" w:hAnsi="Calibri" w:cs="Calibri"/>
                      <w:spacing w:val="-2"/>
                      <w:sz w:val="20"/>
                      <w:szCs w:val="20"/>
                    </w:rPr>
                    <w:t>We suggest not to use the option or</w:t>
                  </w:r>
                </w:p>
                <w:p w14:paraId="791E2614" w14:textId="77777777" w:rsidR="00D4361D" w:rsidRPr="007E553F" w:rsidRDefault="00D4361D" w:rsidP="00024B81">
                  <w:pPr>
                    <w:jc w:val="center"/>
                    <w:rPr>
                      <w:rFonts w:ascii="Calibri" w:hAnsi="Calibri" w:cs="Calibri"/>
                      <w:spacing w:val="-2"/>
                      <w:sz w:val="20"/>
                      <w:szCs w:val="20"/>
                    </w:rPr>
                  </w:pPr>
                  <w:r w:rsidRPr="007E553F">
                    <w:rPr>
                      <w:rFonts w:ascii="Calibri" w:hAnsi="Calibri" w:cs="Calibri"/>
                      <w:spacing w:val="-2"/>
                      <w:sz w:val="20"/>
                      <w:szCs w:val="20"/>
                    </w:rPr>
                    <w:t>to use the alternative</w:t>
                  </w:r>
                </w:p>
                <w:p w14:paraId="14A7C993" w14:textId="77777777" w:rsidR="00D4361D" w:rsidRPr="007E553F" w:rsidRDefault="00D4361D" w:rsidP="00024B81">
                  <w:pPr>
                    <w:jc w:val="center"/>
                    <w:rPr>
                      <w:rFonts w:ascii="Calibri" w:hAnsi="Calibri" w:cs="Calibri"/>
                      <w:b/>
                      <w:spacing w:val="-2"/>
                      <w:sz w:val="20"/>
                      <w:szCs w:val="20"/>
                    </w:rPr>
                  </w:pPr>
                  <w:r w:rsidRPr="007E553F">
                    <w:rPr>
                      <w:rFonts w:ascii="Calibri" w:hAnsi="Calibri" w:cs="Calibri"/>
                      <w:b/>
                      <w:spacing w:val="-2"/>
                      <w:sz w:val="20"/>
                      <w:szCs w:val="20"/>
                    </w:rPr>
                    <w:t>(conditional)</w:t>
                  </w:r>
                </w:p>
              </w:tc>
              <w:tc>
                <w:tcPr>
                  <w:tcW w:w="876" w:type="pct"/>
                  <w:gridSpan w:val="3"/>
                  <w:tcBorders>
                    <w:top w:val="single" w:sz="12" w:space="0" w:color="275317"/>
                    <w:left w:val="single" w:sz="12" w:space="0" w:color="275317"/>
                    <w:bottom w:val="single" w:sz="12" w:space="0" w:color="275317"/>
                    <w:right w:val="single" w:sz="12" w:space="0" w:color="275317"/>
                  </w:tcBorders>
                  <w:shd w:val="clear" w:color="auto" w:fill="D9F2D0"/>
                </w:tcPr>
                <w:p w14:paraId="03ECCD12" w14:textId="77777777" w:rsidR="00D4361D" w:rsidRPr="007E553F" w:rsidRDefault="00D4361D" w:rsidP="00024B81">
                  <w:pPr>
                    <w:tabs>
                      <w:tab w:val="left" w:pos="510"/>
                    </w:tabs>
                    <w:jc w:val="center"/>
                    <w:rPr>
                      <w:rFonts w:ascii="Calibri" w:hAnsi="Calibri" w:cs="Calibri"/>
                      <w:spacing w:val="-2"/>
                      <w:sz w:val="20"/>
                      <w:szCs w:val="20"/>
                      <w:lang w:val="en-GB" w:eastAsia="nb-NO"/>
                    </w:rPr>
                  </w:pPr>
                  <w:r w:rsidRPr="007E553F">
                    <w:rPr>
                      <w:rFonts w:ascii="Calibri" w:hAnsi="Calibri" w:cs="Calibri"/>
                      <w:spacing w:val="-2"/>
                      <w:sz w:val="20"/>
                      <w:szCs w:val="20"/>
                      <w:lang w:val="en-GB" w:eastAsia="nb-NO"/>
                    </w:rPr>
                    <w:t>We suggest</w:t>
                  </w:r>
                </w:p>
                <w:p w14:paraId="2E83D5A6" w14:textId="77777777" w:rsidR="00D4361D" w:rsidRPr="007E553F" w:rsidRDefault="00D4361D" w:rsidP="00024B81">
                  <w:pPr>
                    <w:jc w:val="center"/>
                    <w:rPr>
                      <w:rFonts w:ascii="Calibri" w:hAnsi="Calibri" w:cs="Calibri"/>
                      <w:spacing w:val="-2"/>
                      <w:sz w:val="20"/>
                      <w:szCs w:val="20"/>
                    </w:rPr>
                  </w:pPr>
                  <w:r w:rsidRPr="007E553F">
                    <w:rPr>
                      <w:rFonts w:ascii="Calibri" w:hAnsi="Calibri" w:cs="Calibri"/>
                      <w:spacing w:val="-2"/>
                      <w:sz w:val="20"/>
                      <w:szCs w:val="20"/>
                      <w:lang w:val="en-GB" w:eastAsia="nb-NO"/>
                    </w:rPr>
                    <w:t>using the option</w:t>
                  </w:r>
                  <w:r w:rsidRPr="007E553F">
                    <w:rPr>
                      <w:rFonts w:ascii="Calibri" w:eastAsia="Calibri" w:hAnsi="Calibri" w:cs="Calibri"/>
                      <w:spacing w:val="-2"/>
                      <w:sz w:val="20"/>
                      <w:szCs w:val="20"/>
                      <w:lang w:val="en-GB"/>
                    </w:rPr>
                    <w:t xml:space="preserve"> </w:t>
                  </w:r>
                  <w:r w:rsidRPr="007E553F">
                    <w:rPr>
                      <w:rFonts w:ascii="Calibri" w:eastAsia="Calibri" w:hAnsi="Calibri" w:cs="Calibri"/>
                      <w:b/>
                      <w:spacing w:val="-2"/>
                      <w:sz w:val="20"/>
                      <w:szCs w:val="20"/>
                      <w:lang w:val="en-GB"/>
                    </w:rPr>
                    <w:t>(conditional)</w:t>
                  </w:r>
                </w:p>
              </w:tc>
              <w:tc>
                <w:tcPr>
                  <w:tcW w:w="824" w:type="pct"/>
                  <w:gridSpan w:val="2"/>
                  <w:tcBorders>
                    <w:top w:val="single" w:sz="12" w:space="0" w:color="275317"/>
                    <w:left w:val="single" w:sz="12" w:space="0" w:color="275317"/>
                    <w:bottom w:val="single" w:sz="12" w:space="0" w:color="275317"/>
                    <w:right w:val="single" w:sz="12" w:space="0" w:color="275317"/>
                  </w:tcBorders>
                  <w:shd w:val="clear" w:color="auto" w:fill="D9F2D0"/>
                </w:tcPr>
                <w:p w14:paraId="12A81E4B" w14:textId="77777777" w:rsidR="00D4361D" w:rsidRPr="007E553F" w:rsidRDefault="00D4361D" w:rsidP="00024B81">
                  <w:pPr>
                    <w:tabs>
                      <w:tab w:val="left" w:pos="510"/>
                    </w:tabs>
                    <w:jc w:val="center"/>
                    <w:rPr>
                      <w:rFonts w:ascii="Calibri" w:hAnsi="Calibri" w:cs="Calibri"/>
                      <w:spacing w:val="-2"/>
                      <w:sz w:val="20"/>
                      <w:szCs w:val="20"/>
                      <w:lang w:val="en-GB" w:eastAsia="nb-NO"/>
                    </w:rPr>
                  </w:pPr>
                  <w:r w:rsidRPr="007E553F">
                    <w:rPr>
                      <w:rFonts w:ascii="Calibri" w:hAnsi="Calibri" w:cs="Calibri"/>
                      <w:spacing w:val="-2"/>
                      <w:sz w:val="20"/>
                      <w:szCs w:val="20"/>
                      <w:lang w:val="en-GB" w:eastAsia="nb-NO"/>
                    </w:rPr>
                    <w:t>We recommend</w:t>
                  </w:r>
                </w:p>
                <w:p w14:paraId="569EE6AE" w14:textId="77777777" w:rsidR="00D4361D" w:rsidRPr="007E553F" w:rsidRDefault="00D4361D" w:rsidP="00024B81">
                  <w:pPr>
                    <w:tabs>
                      <w:tab w:val="left" w:pos="510"/>
                    </w:tabs>
                    <w:jc w:val="center"/>
                    <w:rPr>
                      <w:rFonts w:ascii="Calibri" w:hAnsi="Calibri" w:cs="Calibri"/>
                      <w:spacing w:val="-2"/>
                      <w:sz w:val="20"/>
                      <w:szCs w:val="20"/>
                      <w:lang w:val="en-GB" w:eastAsia="nb-NO"/>
                    </w:rPr>
                  </w:pPr>
                  <w:r w:rsidRPr="007E553F">
                    <w:rPr>
                      <w:rFonts w:ascii="Calibri" w:hAnsi="Calibri" w:cs="Calibri"/>
                      <w:spacing w:val="-2"/>
                      <w:sz w:val="20"/>
                      <w:szCs w:val="20"/>
                      <w:lang w:val="en-GB" w:eastAsia="nb-NO"/>
                    </w:rPr>
                    <w:t>the option</w:t>
                  </w:r>
                </w:p>
                <w:p w14:paraId="29048D56" w14:textId="77777777" w:rsidR="00D4361D" w:rsidRPr="007E553F" w:rsidRDefault="00D4361D" w:rsidP="00024B81">
                  <w:pPr>
                    <w:jc w:val="center"/>
                    <w:rPr>
                      <w:rFonts w:ascii="Calibri" w:hAnsi="Calibri" w:cs="Calibri"/>
                      <w:b/>
                      <w:spacing w:val="-2"/>
                      <w:sz w:val="20"/>
                      <w:szCs w:val="20"/>
                    </w:rPr>
                  </w:pPr>
                  <w:r w:rsidRPr="007E553F">
                    <w:rPr>
                      <w:rFonts w:ascii="Calibri" w:hAnsi="Calibri" w:cs="Calibri"/>
                      <w:b/>
                      <w:spacing w:val="-2"/>
                      <w:sz w:val="20"/>
                      <w:szCs w:val="20"/>
                      <w:lang w:val="en-GB" w:eastAsia="nb-NO"/>
                    </w:rPr>
                    <w:t>(strong)</w:t>
                  </w:r>
                </w:p>
              </w:tc>
            </w:tr>
            <w:tr w:rsidR="00D4361D" w:rsidRPr="004F0052" w14:paraId="3FB819B6" w14:textId="77777777" w:rsidTr="00024B81">
              <w:trPr>
                <w:trHeight w:val="361"/>
              </w:trPr>
              <w:tc>
                <w:tcPr>
                  <w:tcW w:w="942" w:type="pct"/>
                  <w:vMerge/>
                  <w:tcBorders>
                    <w:top w:val="single" w:sz="12" w:space="0" w:color="275317"/>
                    <w:left w:val="single" w:sz="12" w:space="0" w:color="275317"/>
                    <w:bottom w:val="single" w:sz="12" w:space="0" w:color="275317"/>
                    <w:right w:val="single" w:sz="12" w:space="0" w:color="275317"/>
                  </w:tcBorders>
                </w:tcPr>
                <w:p w14:paraId="0401B068" w14:textId="77777777" w:rsidR="00D4361D" w:rsidRPr="007E553F" w:rsidRDefault="00D4361D" w:rsidP="00024B81">
                  <w:pPr>
                    <w:rPr>
                      <w:rFonts w:ascii="Calibri" w:hAnsi="Calibri" w:cs="Calibri"/>
                      <w:sz w:val="20"/>
                      <w:szCs w:val="20"/>
                    </w:rPr>
                  </w:pPr>
                </w:p>
              </w:tc>
              <w:tc>
                <w:tcPr>
                  <w:tcW w:w="1089" w:type="pct"/>
                  <w:gridSpan w:val="2"/>
                  <w:tcBorders>
                    <w:top w:val="single" w:sz="12" w:space="0" w:color="275317"/>
                    <w:left w:val="single" w:sz="12" w:space="0" w:color="275317"/>
                    <w:bottom w:val="single" w:sz="12" w:space="0" w:color="275317"/>
                    <w:right w:val="single" w:sz="12" w:space="0" w:color="275317"/>
                  </w:tcBorders>
                  <w:vAlign w:val="center"/>
                </w:tcPr>
                <w:p w14:paraId="4FD93C54" w14:textId="77777777" w:rsidR="00D4361D" w:rsidRPr="007E553F" w:rsidRDefault="00D4361D" w:rsidP="00024B81">
                  <w:pPr>
                    <w:jc w:val="center"/>
                    <w:rPr>
                      <w:rFonts w:ascii="Calibri" w:hAnsi="Calibri" w:cs="Calibri"/>
                      <w:sz w:val="20"/>
                      <w:szCs w:val="20"/>
                    </w:rPr>
                  </w:pPr>
                  <w:r w:rsidRPr="007E553F">
                    <w:rPr>
                      <w:rFonts w:ascii="Calibri" w:hAnsi="Calibri" w:cs="Calibri"/>
                      <w:sz w:val="20"/>
                      <w:szCs w:val="20"/>
                    </w:rPr>
                    <w:t>□</w:t>
                  </w:r>
                </w:p>
              </w:tc>
              <w:tc>
                <w:tcPr>
                  <w:tcW w:w="1268" w:type="pct"/>
                  <w:gridSpan w:val="2"/>
                  <w:tcBorders>
                    <w:top w:val="single" w:sz="12" w:space="0" w:color="275317"/>
                    <w:left w:val="single" w:sz="12" w:space="0" w:color="275317"/>
                    <w:bottom w:val="single" w:sz="12" w:space="0" w:color="275317"/>
                    <w:right w:val="single" w:sz="12" w:space="0" w:color="275317"/>
                  </w:tcBorders>
                  <w:vAlign w:val="center"/>
                </w:tcPr>
                <w:p w14:paraId="5BEC4558" w14:textId="77777777" w:rsidR="00D4361D" w:rsidRPr="007E553F" w:rsidRDefault="00D4361D" w:rsidP="00024B81">
                  <w:pPr>
                    <w:jc w:val="center"/>
                    <w:rPr>
                      <w:rFonts w:ascii="Calibri" w:hAnsi="Calibri" w:cs="Calibri"/>
                      <w:sz w:val="20"/>
                      <w:szCs w:val="20"/>
                    </w:rPr>
                  </w:pPr>
                  <w:r w:rsidRPr="007E553F">
                    <w:rPr>
                      <w:rFonts w:ascii="Calibri" w:hAnsi="Calibri" w:cs="Calibri"/>
                      <w:sz w:val="20"/>
                      <w:szCs w:val="20"/>
                    </w:rPr>
                    <w:t>□</w:t>
                  </w:r>
                </w:p>
              </w:tc>
              <w:tc>
                <w:tcPr>
                  <w:tcW w:w="876" w:type="pct"/>
                  <w:gridSpan w:val="3"/>
                  <w:tcBorders>
                    <w:top w:val="single" w:sz="12" w:space="0" w:color="275317"/>
                    <w:left w:val="single" w:sz="12" w:space="0" w:color="275317"/>
                    <w:bottom w:val="single" w:sz="12" w:space="0" w:color="275317"/>
                    <w:right w:val="single" w:sz="12" w:space="0" w:color="275317"/>
                  </w:tcBorders>
                  <w:vAlign w:val="center"/>
                </w:tcPr>
                <w:p w14:paraId="122D3137" w14:textId="77777777" w:rsidR="00D4361D" w:rsidRPr="007E553F" w:rsidRDefault="00D4361D" w:rsidP="00024B81">
                  <w:pPr>
                    <w:jc w:val="center"/>
                    <w:rPr>
                      <w:rFonts w:ascii="Calibri" w:hAnsi="Calibri" w:cs="Calibri"/>
                      <w:b/>
                      <w:sz w:val="20"/>
                      <w:szCs w:val="20"/>
                    </w:rPr>
                  </w:pPr>
                  <w:r w:rsidRPr="007E553F">
                    <w:rPr>
                      <w:rFonts w:ascii="Calibri" w:hAnsi="Calibri" w:cs="Calibri"/>
                      <w:b/>
                      <w:sz w:val="20"/>
                      <w:szCs w:val="20"/>
                    </w:rPr>
                    <w:t>x</w:t>
                  </w:r>
                </w:p>
              </w:tc>
              <w:tc>
                <w:tcPr>
                  <w:tcW w:w="824" w:type="pct"/>
                  <w:gridSpan w:val="2"/>
                  <w:tcBorders>
                    <w:top w:val="single" w:sz="12" w:space="0" w:color="275317"/>
                    <w:left w:val="single" w:sz="12" w:space="0" w:color="275317"/>
                    <w:bottom w:val="single" w:sz="12" w:space="0" w:color="275317"/>
                    <w:right w:val="single" w:sz="12" w:space="0" w:color="275317"/>
                  </w:tcBorders>
                  <w:vAlign w:val="center"/>
                </w:tcPr>
                <w:p w14:paraId="6AC5C233" w14:textId="77777777" w:rsidR="00D4361D" w:rsidRPr="007E553F" w:rsidRDefault="00D4361D" w:rsidP="00024B81">
                  <w:pPr>
                    <w:jc w:val="center"/>
                    <w:rPr>
                      <w:rFonts w:ascii="Calibri" w:hAnsi="Calibri" w:cs="Calibri"/>
                      <w:sz w:val="20"/>
                      <w:szCs w:val="20"/>
                    </w:rPr>
                  </w:pPr>
                  <w:r w:rsidRPr="007E553F">
                    <w:rPr>
                      <w:rFonts w:ascii="Calibri" w:hAnsi="Calibri" w:cs="Calibri"/>
                      <w:sz w:val="20"/>
                      <w:szCs w:val="20"/>
                    </w:rPr>
                    <w:t>□</w:t>
                  </w:r>
                </w:p>
              </w:tc>
            </w:tr>
            <w:tr w:rsidR="00D4361D" w:rsidRPr="004F0052" w14:paraId="27EFEFAB" w14:textId="77777777" w:rsidTr="00024B81">
              <w:trPr>
                <w:trHeight w:val="544"/>
              </w:trPr>
              <w:tc>
                <w:tcPr>
                  <w:tcW w:w="942" w:type="pct"/>
                  <w:tcBorders>
                    <w:top w:val="single" w:sz="12" w:space="0" w:color="275317"/>
                    <w:left w:val="single" w:sz="12" w:space="0" w:color="275317"/>
                    <w:bottom w:val="single" w:sz="12" w:space="0" w:color="275317"/>
                    <w:right w:val="single" w:sz="12" w:space="0" w:color="275317"/>
                  </w:tcBorders>
                  <w:shd w:val="clear" w:color="auto" w:fill="D9F2D0"/>
                </w:tcPr>
                <w:p w14:paraId="14BF2646" w14:textId="77777777" w:rsidR="00D4361D" w:rsidRPr="007E553F" w:rsidRDefault="00D4361D" w:rsidP="00024B81">
                  <w:pPr>
                    <w:jc w:val="center"/>
                    <w:rPr>
                      <w:rFonts w:ascii="Calibri" w:hAnsi="Calibri" w:cs="Calibri"/>
                      <w:b/>
                      <w:bCs/>
                      <w:sz w:val="20"/>
                      <w:szCs w:val="20"/>
                    </w:rPr>
                  </w:pPr>
                  <w:r w:rsidRPr="007E553F">
                    <w:rPr>
                      <w:rFonts w:ascii="Calibri" w:hAnsi="Calibri" w:cs="Calibri"/>
                      <w:b/>
                      <w:bCs/>
                      <w:sz w:val="20"/>
                      <w:szCs w:val="20"/>
                    </w:rPr>
                    <w:t xml:space="preserve">High level summary of conclusions </w:t>
                  </w:r>
                </w:p>
              </w:tc>
              <w:tc>
                <w:tcPr>
                  <w:tcW w:w="4058" w:type="pct"/>
                  <w:gridSpan w:val="9"/>
                  <w:tcBorders>
                    <w:top w:val="single" w:sz="12" w:space="0" w:color="275317"/>
                    <w:left w:val="single" w:sz="12" w:space="0" w:color="275317"/>
                    <w:bottom w:val="single" w:sz="12" w:space="0" w:color="275317"/>
                    <w:right w:val="single" w:sz="12" w:space="0" w:color="275317"/>
                  </w:tcBorders>
                </w:tcPr>
                <w:p w14:paraId="042C0607" w14:textId="77777777" w:rsidR="00D4361D" w:rsidRPr="007E553F" w:rsidRDefault="00D4361D" w:rsidP="00024B81">
                  <w:pPr>
                    <w:jc w:val="center"/>
                    <w:rPr>
                      <w:rFonts w:ascii="Calibri" w:hAnsi="Calibri" w:cs="Calibri"/>
                      <w:sz w:val="20"/>
                      <w:szCs w:val="20"/>
                    </w:rPr>
                  </w:pPr>
                  <w:r w:rsidRPr="007E553F">
                    <w:rPr>
                      <w:rFonts w:ascii="Calibri" w:eastAsia="Times New Roman" w:hAnsi="Calibri" w:cs="Calibri"/>
                      <w:color w:val="221F1F"/>
                      <w:sz w:val="20"/>
                      <w:szCs w:val="20"/>
                    </w:rPr>
                    <w:t>It is recommended that delamanid be included on the EML for the management of DR-TB in all requiring individualised treatment regimens (including in children, adolescents, adults and pregnant or breastfeeding women).</w:t>
                  </w:r>
                </w:p>
              </w:tc>
            </w:tr>
            <w:tr w:rsidR="00D4361D" w:rsidRPr="004F0052" w14:paraId="4E7C7B51" w14:textId="77777777" w:rsidTr="00024B81">
              <w:trPr>
                <w:trHeight w:val="268"/>
              </w:trPr>
              <w:tc>
                <w:tcPr>
                  <w:tcW w:w="942" w:type="pct"/>
                  <w:vMerge w:val="restart"/>
                  <w:tcBorders>
                    <w:top w:val="single" w:sz="12" w:space="0" w:color="275317"/>
                    <w:left w:val="single" w:sz="12" w:space="0" w:color="275317"/>
                    <w:bottom w:val="single" w:sz="12" w:space="0" w:color="275317"/>
                    <w:right w:val="single" w:sz="12" w:space="0" w:color="275317"/>
                  </w:tcBorders>
                  <w:shd w:val="clear" w:color="auto" w:fill="D9F2D0"/>
                </w:tcPr>
                <w:p w14:paraId="3ACA44A5" w14:textId="77777777" w:rsidR="00D4361D" w:rsidRPr="007E553F" w:rsidRDefault="00D4361D" w:rsidP="00024B81">
                  <w:pPr>
                    <w:jc w:val="center"/>
                    <w:rPr>
                      <w:rFonts w:ascii="Calibri" w:hAnsi="Calibri" w:cs="Calibri"/>
                      <w:b/>
                      <w:bCs/>
                      <w:sz w:val="20"/>
                      <w:szCs w:val="20"/>
                    </w:rPr>
                  </w:pPr>
                </w:p>
                <w:p w14:paraId="7CB83964" w14:textId="77777777" w:rsidR="00D4361D" w:rsidRPr="007E553F" w:rsidRDefault="00D4361D" w:rsidP="00024B81">
                  <w:pPr>
                    <w:jc w:val="center"/>
                    <w:rPr>
                      <w:rFonts w:ascii="Calibri" w:hAnsi="Calibri" w:cs="Calibri"/>
                      <w:b/>
                      <w:bCs/>
                      <w:sz w:val="20"/>
                      <w:szCs w:val="20"/>
                    </w:rPr>
                  </w:pPr>
                  <w:r w:rsidRPr="007E553F">
                    <w:rPr>
                      <w:rFonts w:ascii="Calibri" w:hAnsi="Calibri" w:cs="Calibri"/>
                      <w:b/>
                      <w:bCs/>
                      <w:sz w:val="20"/>
                      <w:szCs w:val="20"/>
                    </w:rPr>
                    <w:t xml:space="preserve">NEMLC Ratification </w:t>
                  </w:r>
                </w:p>
              </w:tc>
              <w:tc>
                <w:tcPr>
                  <w:tcW w:w="1089" w:type="pct"/>
                  <w:gridSpan w:val="2"/>
                  <w:tcBorders>
                    <w:top w:val="single" w:sz="12" w:space="0" w:color="275317"/>
                    <w:left w:val="single" w:sz="12" w:space="0" w:color="275317"/>
                    <w:bottom w:val="single" w:sz="12" w:space="0" w:color="275317"/>
                    <w:right w:val="single" w:sz="12" w:space="0" w:color="275317"/>
                  </w:tcBorders>
                  <w:shd w:val="clear" w:color="auto" w:fill="D9F2D0"/>
                  <w:vAlign w:val="center"/>
                </w:tcPr>
                <w:p w14:paraId="427EAE29" w14:textId="77777777" w:rsidR="00D4361D" w:rsidRPr="007E553F" w:rsidRDefault="00D4361D" w:rsidP="00024B81">
                  <w:pPr>
                    <w:rPr>
                      <w:rFonts w:ascii="Calibri" w:hAnsi="Calibri" w:cs="Calibri"/>
                      <w:b/>
                      <w:bCs/>
                      <w:sz w:val="20"/>
                      <w:szCs w:val="20"/>
                    </w:rPr>
                  </w:pPr>
                  <w:r w:rsidRPr="007E553F">
                    <w:rPr>
                      <w:rFonts w:ascii="Calibri" w:hAnsi="Calibri" w:cs="Calibri"/>
                      <w:b/>
                      <w:bCs/>
                      <w:sz w:val="20"/>
                      <w:szCs w:val="20"/>
                    </w:rPr>
                    <w:t>Date</w:t>
                  </w:r>
                </w:p>
              </w:tc>
              <w:tc>
                <w:tcPr>
                  <w:tcW w:w="2969" w:type="pct"/>
                  <w:gridSpan w:val="7"/>
                  <w:tcBorders>
                    <w:top w:val="single" w:sz="12" w:space="0" w:color="275317"/>
                    <w:left w:val="single" w:sz="12" w:space="0" w:color="275317"/>
                    <w:bottom w:val="single" w:sz="12" w:space="0" w:color="275317"/>
                    <w:right w:val="single" w:sz="12" w:space="0" w:color="275317"/>
                  </w:tcBorders>
                  <w:shd w:val="clear" w:color="auto" w:fill="D9F2D0"/>
                  <w:vAlign w:val="center"/>
                </w:tcPr>
                <w:p w14:paraId="10EC260D" w14:textId="77777777" w:rsidR="00D4361D" w:rsidRPr="007E553F" w:rsidRDefault="00D4361D" w:rsidP="00024B81">
                  <w:pPr>
                    <w:rPr>
                      <w:rFonts w:ascii="Calibri" w:hAnsi="Calibri" w:cs="Calibri"/>
                      <w:b/>
                      <w:bCs/>
                      <w:sz w:val="20"/>
                      <w:szCs w:val="20"/>
                    </w:rPr>
                  </w:pPr>
                  <w:r w:rsidRPr="007E553F">
                    <w:rPr>
                      <w:rFonts w:ascii="Calibri" w:hAnsi="Calibri" w:cs="Calibri"/>
                      <w:b/>
                      <w:bCs/>
                      <w:sz w:val="20"/>
                      <w:szCs w:val="20"/>
                    </w:rPr>
                    <w:t>Comments/Recommendation</w:t>
                  </w:r>
                </w:p>
              </w:tc>
            </w:tr>
            <w:tr w:rsidR="00D4361D" w:rsidRPr="004F0052" w14:paraId="243F9D77" w14:textId="77777777" w:rsidTr="00024B81">
              <w:trPr>
                <w:trHeight w:val="467"/>
              </w:trPr>
              <w:tc>
                <w:tcPr>
                  <w:tcW w:w="942" w:type="pct"/>
                  <w:vMerge/>
                  <w:tcBorders>
                    <w:top w:val="single" w:sz="12" w:space="0" w:color="275317"/>
                    <w:left w:val="single" w:sz="12" w:space="0" w:color="275317"/>
                    <w:bottom w:val="single" w:sz="12" w:space="0" w:color="275317"/>
                    <w:right w:val="single" w:sz="12" w:space="0" w:color="275317"/>
                  </w:tcBorders>
                </w:tcPr>
                <w:p w14:paraId="1893ADEA" w14:textId="77777777" w:rsidR="00D4361D" w:rsidRPr="007E553F" w:rsidRDefault="00D4361D" w:rsidP="00024B81">
                  <w:pPr>
                    <w:jc w:val="center"/>
                    <w:rPr>
                      <w:rFonts w:ascii="Calibri" w:hAnsi="Calibri" w:cs="Calibri"/>
                      <w:b/>
                      <w:bCs/>
                      <w:sz w:val="20"/>
                      <w:szCs w:val="20"/>
                    </w:rPr>
                  </w:pPr>
                </w:p>
              </w:tc>
              <w:tc>
                <w:tcPr>
                  <w:tcW w:w="1089" w:type="pct"/>
                  <w:gridSpan w:val="2"/>
                  <w:tcBorders>
                    <w:top w:val="single" w:sz="12" w:space="0" w:color="275317"/>
                    <w:left w:val="single" w:sz="12" w:space="0" w:color="275317"/>
                    <w:bottom w:val="single" w:sz="12" w:space="0" w:color="275317"/>
                    <w:right w:val="single" w:sz="12" w:space="0" w:color="275317"/>
                  </w:tcBorders>
                </w:tcPr>
                <w:p w14:paraId="7483BB87" w14:textId="77777777" w:rsidR="00D4361D" w:rsidRPr="007E553F" w:rsidRDefault="00D4361D" w:rsidP="00024B81">
                  <w:pPr>
                    <w:rPr>
                      <w:rFonts w:ascii="Calibri" w:hAnsi="Calibri" w:cs="Calibri"/>
                      <w:sz w:val="20"/>
                      <w:szCs w:val="20"/>
                    </w:rPr>
                  </w:pPr>
                </w:p>
              </w:tc>
              <w:tc>
                <w:tcPr>
                  <w:tcW w:w="2969" w:type="pct"/>
                  <w:gridSpan w:val="7"/>
                  <w:tcBorders>
                    <w:top w:val="single" w:sz="12" w:space="0" w:color="275317"/>
                    <w:left w:val="single" w:sz="12" w:space="0" w:color="275317"/>
                    <w:bottom w:val="single" w:sz="12" w:space="0" w:color="275317"/>
                    <w:right w:val="single" w:sz="12" w:space="0" w:color="275317"/>
                  </w:tcBorders>
                </w:tcPr>
                <w:p w14:paraId="7CBE1BDB" w14:textId="77777777" w:rsidR="00D4361D" w:rsidRPr="007E553F" w:rsidRDefault="00D4361D" w:rsidP="00024B81">
                  <w:pPr>
                    <w:rPr>
                      <w:rFonts w:ascii="Calibri" w:hAnsi="Calibri" w:cs="Calibri"/>
                      <w:sz w:val="20"/>
                      <w:szCs w:val="20"/>
                    </w:rPr>
                  </w:pPr>
                </w:p>
              </w:tc>
            </w:tr>
            <w:tr w:rsidR="00D4361D" w:rsidRPr="004F0052" w14:paraId="039C0525" w14:textId="77777777" w:rsidTr="00024B81">
              <w:trPr>
                <w:trHeight w:val="213"/>
              </w:trPr>
              <w:tc>
                <w:tcPr>
                  <w:tcW w:w="942" w:type="pct"/>
                  <w:vMerge w:val="restart"/>
                  <w:tcBorders>
                    <w:top w:val="single" w:sz="12" w:space="0" w:color="275317"/>
                    <w:left w:val="single" w:sz="12" w:space="0" w:color="275317"/>
                    <w:right w:val="single" w:sz="12" w:space="0" w:color="275317"/>
                  </w:tcBorders>
                  <w:shd w:val="clear" w:color="auto" w:fill="D9F2D0"/>
                  <w:vAlign w:val="center"/>
                </w:tcPr>
                <w:p w14:paraId="3788B047" w14:textId="77777777" w:rsidR="00D4361D" w:rsidRPr="007E553F" w:rsidRDefault="00D4361D" w:rsidP="00024B81">
                  <w:pPr>
                    <w:jc w:val="center"/>
                    <w:rPr>
                      <w:rFonts w:ascii="Calibri" w:hAnsi="Calibri" w:cs="Calibri"/>
                      <w:b/>
                      <w:bCs/>
                      <w:sz w:val="20"/>
                      <w:szCs w:val="20"/>
                    </w:rPr>
                  </w:pPr>
                  <w:r w:rsidRPr="007E553F">
                    <w:rPr>
                      <w:rFonts w:ascii="Calibri" w:hAnsi="Calibri" w:cs="Calibri"/>
                      <w:b/>
                      <w:bCs/>
                      <w:sz w:val="20"/>
                      <w:szCs w:val="20"/>
                    </w:rPr>
                    <w:t>EML Status</w:t>
                  </w:r>
                </w:p>
              </w:tc>
              <w:tc>
                <w:tcPr>
                  <w:tcW w:w="1089" w:type="pct"/>
                  <w:gridSpan w:val="2"/>
                  <w:tcBorders>
                    <w:top w:val="single" w:sz="12" w:space="0" w:color="275317"/>
                    <w:left w:val="single" w:sz="12" w:space="0" w:color="275317"/>
                    <w:bottom w:val="single" w:sz="12" w:space="0" w:color="275317"/>
                    <w:right w:val="single" w:sz="12" w:space="0" w:color="275317"/>
                  </w:tcBorders>
                  <w:shd w:val="clear" w:color="auto" w:fill="D9F2D0"/>
                  <w:vAlign w:val="center"/>
                </w:tcPr>
                <w:p w14:paraId="11DF69AA" w14:textId="77777777" w:rsidR="00D4361D" w:rsidRPr="007E553F" w:rsidRDefault="00D4361D" w:rsidP="00024B81">
                  <w:pPr>
                    <w:jc w:val="center"/>
                    <w:rPr>
                      <w:rFonts w:ascii="Calibri" w:hAnsi="Calibri" w:cs="Calibri"/>
                      <w:sz w:val="20"/>
                      <w:szCs w:val="20"/>
                    </w:rPr>
                  </w:pPr>
                  <w:r w:rsidRPr="007E553F">
                    <w:rPr>
                      <w:rFonts w:ascii="Calibri" w:hAnsi="Calibri" w:cs="Calibri"/>
                      <w:sz w:val="20"/>
                      <w:szCs w:val="20"/>
                    </w:rPr>
                    <w:t>EML</w:t>
                  </w:r>
                </w:p>
                <w:p w14:paraId="42E55861" w14:textId="77777777" w:rsidR="00D4361D" w:rsidRPr="007E553F" w:rsidRDefault="00D4361D" w:rsidP="00024B81">
                  <w:pPr>
                    <w:jc w:val="center"/>
                    <w:rPr>
                      <w:rFonts w:ascii="Calibri" w:hAnsi="Calibri" w:cs="Calibri"/>
                      <w:sz w:val="20"/>
                      <w:szCs w:val="20"/>
                    </w:rPr>
                  </w:pPr>
                </w:p>
                <w:p w14:paraId="737C4EDC" w14:textId="77777777" w:rsidR="00D4361D" w:rsidRPr="007E553F" w:rsidRDefault="00D4361D" w:rsidP="00024B81">
                  <w:pPr>
                    <w:jc w:val="center"/>
                    <w:rPr>
                      <w:rFonts w:ascii="Calibri" w:hAnsi="Calibri" w:cs="Calibri"/>
                      <w:sz w:val="20"/>
                      <w:szCs w:val="20"/>
                    </w:rPr>
                  </w:pPr>
                </w:p>
              </w:tc>
              <w:tc>
                <w:tcPr>
                  <w:tcW w:w="1482" w:type="pct"/>
                  <w:gridSpan w:val="3"/>
                  <w:tcBorders>
                    <w:top w:val="single" w:sz="12" w:space="0" w:color="275317"/>
                    <w:left w:val="single" w:sz="12" w:space="0" w:color="275317"/>
                    <w:bottom w:val="single" w:sz="12" w:space="0" w:color="275317"/>
                    <w:right w:val="single" w:sz="12" w:space="0" w:color="275317"/>
                  </w:tcBorders>
                  <w:shd w:val="clear" w:color="auto" w:fill="D9F2D0"/>
                  <w:vAlign w:val="center"/>
                </w:tcPr>
                <w:p w14:paraId="02EA5506" w14:textId="77777777" w:rsidR="00D4361D" w:rsidRPr="007E553F" w:rsidRDefault="00D4361D" w:rsidP="00024B81">
                  <w:pPr>
                    <w:jc w:val="center"/>
                    <w:rPr>
                      <w:rFonts w:ascii="Calibri" w:hAnsi="Calibri" w:cs="Calibri"/>
                      <w:sz w:val="20"/>
                      <w:szCs w:val="20"/>
                    </w:rPr>
                  </w:pPr>
                  <w:r w:rsidRPr="007E553F">
                    <w:rPr>
                      <w:rFonts w:ascii="Calibri" w:hAnsi="Calibri" w:cs="Calibri"/>
                      <w:sz w:val="20"/>
                      <w:szCs w:val="20"/>
                    </w:rPr>
                    <w:t xml:space="preserve">Non-EML – contingent on stated </w:t>
                  </w:r>
                </w:p>
                <w:p w14:paraId="72CC6779" w14:textId="77777777" w:rsidR="00D4361D" w:rsidRPr="007E553F" w:rsidRDefault="00D4361D" w:rsidP="00024B81">
                  <w:pPr>
                    <w:jc w:val="center"/>
                    <w:rPr>
                      <w:rFonts w:ascii="Calibri" w:hAnsi="Calibri" w:cs="Calibri"/>
                      <w:sz w:val="20"/>
                      <w:szCs w:val="20"/>
                    </w:rPr>
                  </w:pPr>
                  <w:r w:rsidRPr="007E553F">
                    <w:rPr>
                      <w:rFonts w:ascii="Calibri" w:hAnsi="Calibri" w:cs="Calibri"/>
                      <w:sz w:val="20"/>
                      <w:szCs w:val="20"/>
                    </w:rPr>
                    <w:t>reference price threshold in Rand Value</w:t>
                  </w:r>
                </w:p>
              </w:tc>
              <w:tc>
                <w:tcPr>
                  <w:tcW w:w="1486" w:type="pct"/>
                  <w:gridSpan w:val="4"/>
                  <w:tcBorders>
                    <w:top w:val="single" w:sz="12" w:space="0" w:color="275317"/>
                    <w:left w:val="single" w:sz="12" w:space="0" w:color="275317"/>
                    <w:bottom w:val="single" w:sz="12" w:space="0" w:color="275317"/>
                    <w:right w:val="single" w:sz="12" w:space="0" w:color="275317"/>
                  </w:tcBorders>
                  <w:shd w:val="clear" w:color="auto" w:fill="D9F2D0"/>
                  <w:vAlign w:val="center"/>
                </w:tcPr>
                <w:p w14:paraId="26AA71D1" w14:textId="77777777" w:rsidR="00D4361D" w:rsidRPr="007E553F" w:rsidRDefault="00D4361D" w:rsidP="00024B81">
                  <w:pPr>
                    <w:jc w:val="center"/>
                    <w:rPr>
                      <w:rFonts w:ascii="Calibri" w:hAnsi="Calibri" w:cs="Calibri"/>
                      <w:sz w:val="20"/>
                      <w:szCs w:val="20"/>
                    </w:rPr>
                  </w:pPr>
                  <w:r w:rsidRPr="007E553F">
                    <w:rPr>
                      <w:rFonts w:ascii="Calibri" w:hAnsi="Calibri" w:cs="Calibri"/>
                      <w:sz w:val="20"/>
                      <w:szCs w:val="20"/>
                    </w:rPr>
                    <w:t>Non-EML</w:t>
                  </w:r>
                </w:p>
                <w:p w14:paraId="73DD15D8" w14:textId="77777777" w:rsidR="00D4361D" w:rsidRPr="007E553F" w:rsidRDefault="00D4361D" w:rsidP="00024B81">
                  <w:pPr>
                    <w:pStyle w:val="ListParagraph"/>
                    <w:spacing w:after="0" w:line="240" w:lineRule="auto"/>
                    <w:ind w:left="360"/>
                    <w:jc w:val="center"/>
                    <w:rPr>
                      <w:rFonts w:ascii="Calibri" w:hAnsi="Calibri" w:cs="Calibri"/>
                      <w:sz w:val="20"/>
                      <w:szCs w:val="20"/>
                    </w:rPr>
                  </w:pPr>
                </w:p>
              </w:tc>
            </w:tr>
            <w:tr w:rsidR="00D4361D" w:rsidRPr="004F0052" w14:paraId="43118B51" w14:textId="77777777" w:rsidTr="00024B81">
              <w:trPr>
                <w:trHeight w:hRule="exact" w:val="398"/>
              </w:trPr>
              <w:tc>
                <w:tcPr>
                  <w:tcW w:w="942" w:type="pct"/>
                  <w:vMerge/>
                  <w:tcBorders>
                    <w:top w:val="single" w:sz="12" w:space="0" w:color="275317"/>
                    <w:left w:val="single" w:sz="12" w:space="0" w:color="275317"/>
                    <w:right w:val="single" w:sz="12" w:space="0" w:color="275317"/>
                  </w:tcBorders>
                  <w:shd w:val="clear" w:color="auto" w:fill="D9F2D0"/>
                  <w:vAlign w:val="center"/>
                </w:tcPr>
                <w:p w14:paraId="137E11B8" w14:textId="77777777" w:rsidR="00D4361D" w:rsidRPr="00C13762" w:rsidRDefault="00D4361D" w:rsidP="00024B81">
                  <w:pPr>
                    <w:jc w:val="center"/>
                    <w:rPr>
                      <w:rFonts w:ascii="Arial" w:hAnsi="Arial" w:cs="Arial"/>
                      <w:b/>
                      <w:bCs/>
                      <w:sz w:val="20"/>
                      <w:szCs w:val="20"/>
                    </w:rPr>
                  </w:pPr>
                </w:p>
              </w:tc>
              <w:tc>
                <w:tcPr>
                  <w:tcW w:w="1089" w:type="pct"/>
                  <w:gridSpan w:val="2"/>
                  <w:tcBorders>
                    <w:top w:val="single" w:sz="12" w:space="0" w:color="275317"/>
                    <w:left w:val="single" w:sz="12" w:space="0" w:color="275317"/>
                    <w:right w:val="single" w:sz="12" w:space="0" w:color="275317"/>
                  </w:tcBorders>
                </w:tcPr>
                <w:p w14:paraId="667A78F0" w14:textId="77777777" w:rsidR="00D4361D" w:rsidRDefault="00D4361D" w:rsidP="00024B81">
                  <w:pPr>
                    <w:pStyle w:val="ListParagraph"/>
                    <w:spacing w:after="0" w:line="240" w:lineRule="auto"/>
                    <w:ind w:left="360"/>
                    <w:rPr>
                      <w:rFonts w:ascii="Arial" w:hAnsi="Arial" w:cs="Arial"/>
                      <w:sz w:val="36"/>
                      <w:szCs w:val="36"/>
                    </w:rPr>
                  </w:pPr>
                  <w:r>
                    <w:rPr>
                      <w:rFonts w:ascii="Arial" w:hAnsi="Arial" w:cs="Arial"/>
                      <w:sz w:val="36"/>
                      <w:szCs w:val="36"/>
                    </w:rPr>
                    <w:t xml:space="preserve">     x</w:t>
                  </w:r>
                </w:p>
                <w:p w14:paraId="037E78C4" w14:textId="77777777" w:rsidR="00D4361D" w:rsidRPr="00C13762" w:rsidRDefault="00D4361D" w:rsidP="00024B81">
                  <w:pPr>
                    <w:pStyle w:val="ListParagraph"/>
                    <w:spacing w:after="0" w:line="240" w:lineRule="auto"/>
                    <w:ind w:left="360"/>
                    <w:rPr>
                      <w:rFonts w:ascii="Arial" w:hAnsi="Arial" w:cs="Arial"/>
                    </w:rPr>
                  </w:pPr>
                </w:p>
              </w:tc>
              <w:tc>
                <w:tcPr>
                  <w:tcW w:w="1482" w:type="pct"/>
                  <w:gridSpan w:val="3"/>
                  <w:tcBorders>
                    <w:top w:val="single" w:sz="12" w:space="0" w:color="275317"/>
                    <w:left w:val="single" w:sz="12" w:space="0" w:color="275317"/>
                    <w:right w:val="single" w:sz="12" w:space="0" w:color="275317"/>
                  </w:tcBorders>
                </w:tcPr>
                <w:p w14:paraId="25EBA80F" w14:textId="77777777" w:rsidR="00D4361D" w:rsidRPr="00C13762" w:rsidRDefault="00D4361D" w:rsidP="00024B81">
                  <w:pPr>
                    <w:pStyle w:val="ListParagraph"/>
                    <w:spacing w:after="0" w:line="240" w:lineRule="auto"/>
                    <w:ind w:left="360"/>
                    <w:rPr>
                      <w:rFonts w:ascii="Arial" w:hAnsi="Arial" w:cs="Arial"/>
                    </w:rPr>
                  </w:pPr>
                  <w:r>
                    <w:rPr>
                      <w:rFonts w:ascii="Arial" w:hAnsi="Arial" w:cs="Arial"/>
                      <w:sz w:val="36"/>
                      <w:szCs w:val="36"/>
                    </w:rPr>
                    <w:t xml:space="preserve">           </w:t>
                  </w:r>
                  <w:r w:rsidRPr="00C34C1E">
                    <w:rPr>
                      <w:rFonts w:ascii="Arial" w:hAnsi="Arial" w:cs="Arial"/>
                      <w:sz w:val="36"/>
                      <w:szCs w:val="36"/>
                    </w:rPr>
                    <w:t>□</w:t>
                  </w:r>
                </w:p>
              </w:tc>
              <w:tc>
                <w:tcPr>
                  <w:tcW w:w="1486" w:type="pct"/>
                  <w:gridSpan w:val="4"/>
                  <w:tcBorders>
                    <w:top w:val="single" w:sz="12" w:space="0" w:color="275317"/>
                    <w:left w:val="single" w:sz="12" w:space="0" w:color="275317"/>
                    <w:right w:val="single" w:sz="12" w:space="0" w:color="275317"/>
                  </w:tcBorders>
                </w:tcPr>
                <w:p w14:paraId="5C9B0B68" w14:textId="77777777" w:rsidR="00D4361D" w:rsidRPr="00C13762" w:rsidRDefault="00D4361D" w:rsidP="00024B81">
                  <w:pPr>
                    <w:pStyle w:val="ListParagraph"/>
                    <w:spacing w:after="0" w:line="240" w:lineRule="auto"/>
                    <w:ind w:left="360"/>
                    <w:rPr>
                      <w:rFonts w:ascii="Arial" w:hAnsi="Arial" w:cs="Arial"/>
                    </w:rPr>
                  </w:pPr>
                  <w:r>
                    <w:rPr>
                      <w:rFonts w:ascii="Arial" w:hAnsi="Arial" w:cs="Arial"/>
                      <w:sz w:val="36"/>
                      <w:szCs w:val="36"/>
                    </w:rPr>
                    <w:t xml:space="preserve">        </w:t>
                  </w:r>
                  <w:r w:rsidRPr="00C34C1E">
                    <w:rPr>
                      <w:rFonts w:ascii="Arial" w:hAnsi="Arial" w:cs="Arial"/>
                      <w:sz w:val="36"/>
                      <w:szCs w:val="36"/>
                    </w:rPr>
                    <w:t>□</w:t>
                  </w:r>
                </w:p>
              </w:tc>
            </w:tr>
            <w:tr w:rsidR="00D4361D" w:rsidRPr="004F0052" w14:paraId="6319808F" w14:textId="77777777" w:rsidTr="00024B81">
              <w:trPr>
                <w:trHeight w:val="355"/>
              </w:trPr>
              <w:tc>
                <w:tcPr>
                  <w:tcW w:w="942" w:type="pct"/>
                  <w:vMerge w:val="restart"/>
                  <w:tcBorders>
                    <w:top w:val="single" w:sz="12" w:space="0" w:color="275317"/>
                    <w:left w:val="single" w:sz="12" w:space="0" w:color="275317"/>
                    <w:bottom w:val="single" w:sz="12" w:space="0" w:color="275317"/>
                    <w:right w:val="single" w:sz="12" w:space="0" w:color="275317"/>
                  </w:tcBorders>
                  <w:shd w:val="clear" w:color="auto" w:fill="D9F2D0"/>
                  <w:vAlign w:val="center"/>
                </w:tcPr>
                <w:p w14:paraId="131A89E8" w14:textId="77777777" w:rsidR="00D4361D" w:rsidRPr="007E553F" w:rsidRDefault="00D4361D" w:rsidP="00024B81">
                  <w:pPr>
                    <w:jc w:val="center"/>
                    <w:rPr>
                      <w:rFonts w:ascii="Calibri" w:hAnsi="Calibri" w:cs="Calibri"/>
                      <w:b/>
                      <w:bCs/>
                      <w:sz w:val="20"/>
                      <w:szCs w:val="20"/>
                    </w:rPr>
                  </w:pPr>
                  <w:r w:rsidRPr="007E553F">
                    <w:rPr>
                      <w:rFonts w:ascii="Calibri" w:hAnsi="Calibri" w:cs="Calibri"/>
                      <w:b/>
                      <w:bCs/>
                      <w:sz w:val="20"/>
                      <w:szCs w:val="20"/>
                    </w:rPr>
                    <w:t>Therapeutic Interchange Considerations (if applicable)*</w:t>
                  </w:r>
                </w:p>
              </w:tc>
              <w:tc>
                <w:tcPr>
                  <w:tcW w:w="346" w:type="pct"/>
                  <w:vMerge w:val="restart"/>
                  <w:tcBorders>
                    <w:top w:val="single" w:sz="12" w:space="0" w:color="275317"/>
                    <w:left w:val="single" w:sz="12" w:space="0" w:color="275317"/>
                    <w:bottom w:val="single" w:sz="12" w:space="0" w:color="275317"/>
                    <w:right w:val="single" w:sz="12" w:space="0" w:color="275317"/>
                  </w:tcBorders>
                  <w:shd w:val="clear" w:color="auto" w:fill="D9F2D0"/>
                  <w:vAlign w:val="center"/>
                </w:tcPr>
                <w:p w14:paraId="7C2936D6" w14:textId="77777777" w:rsidR="00D4361D" w:rsidRPr="007E553F" w:rsidRDefault="00D4361D" w:rsidP="00024B81">
                  <w:pPr>
                    <w:jc w:val="center"/>
                    <w:rPr>
                      <w:rFonts w:ascii="Calibri" w:hAnsi="Calibri" w:cs="Calibri"/>
                      <w:sz w:val="20"/>
                      <w:szCs w:val="20"/>
                    </w:rPr>
                  </w:pPr>
                  <w:r w:rsidRPr="007E553F">
                    <w:rPr>
                      <w:rFonts w:ascii="Calibri" w:hAnsi="Calibri" w:cs="Calibri"/>
                      <w:sz w:val="20"/>
                      <w:szCs w:val="20"/>
                    </w:rPr>
                    <w:t xml:space="preserve">If YES: </w:t>
                  </w:r>
                </w:p>
              </w:tc>
              <w:tc>
                <w:tcPr>
                  <w:tcW w:w="743" w:type="pct"/>
                  <w:tcBorders>
                    <w:top w:val="single" w:sz="12" w:space="0" w:color="275317"/>
                    <w:left w:val="single" w:sz="12" w:space="0" w:color="275317"/>
                    <w:bottom w:val="single" w:sz="12" w:space="0" w:color="275317"/>
                    <w:right w:val="single" w:sz="12" w:space="0" w:color="275317"/>
                  </w:tcBorders>
                  <w:shd w:val="clear" w:color="auto" w:fill="D9F2D0"/>
                  <w:vAlign w:val="center"/>
                </w:tcPr>
                <w:p w14:paraId="54299A5D" w14:textId="77777777" w:rsidR="00D4361D" w:rsidRPr="007E553F" w:rsidRDefault="00D4361D" w:rsidP="00024B81">
                  <w:pPr>
                    <w:jc w:val="center"/>
                    <w:rPr>
                      <w:rFonts w:ascii="Calibri" w:hAnsi="Calibri" w:cs="Calibri"/>
                      <w:sz w:val="20"/>
                      <w:szCs w:val="20"/>
                    </w:rPr>
                  </w:pPr>
                  <w:r w:rsidRPr="007E553F">
                    <w:rPr>
                      <w:rFonts w:ascii="Calibri" w:hAnsi="Calibri" w:cs="Calibri"/>
                      <w:sz w:val="20"/>
                      <w:szCs w:val="20"/>
                    </w:rPr>
                    <w:t>Alternative medicine/s name (INN)</w:t>
                  </w:r>
                </w:p>
              </w:tc>
              <w:tc>
                <w:tcPr>
                  <w:tcW w:w="738" w:type="pct"/>
                  <w:tcBorders>
                    <w:top w:val="single" w:sz="12" w:space="0" w:color="275317"/>
                    <w:left w:val="single" w:sz="12" w:space="0" w:color="275317"/>
                    <w:bottom w:val="single" w:sz="12" w:space="0" w:color="275317"/>
                    <w:right w:val="single" w:sz="12" w:space="0" w:color="275317"/>
                  </w:tcBorders>
                  <w:shd w:val="clear" w:color="auto" w:fill="D9F2D0"/>
                  <w:vAlign w:val="center"/>
                </w:tcPr>
                <w:p w14:paraId="5B13CDE8" w14:textId="77777777" w:rsidR="00D4361D" w:rsidRPr="007E553F" w:rsidRDefault="00D4361D" w:rsidP="00024B81">
                  <w:pPr>
                    <w:jc w:val="center"/>
                    <w:rPr>
                      <w:rFonts w:ascii="Calibri" w:hAnsi="Calibri" w:cs="Calibri"/>
                      <w:sz w:val="20"/>
                      <w:szCs w:val="20"/>
                    </w:rPr>
                  </w:pPr>
                  <w:r w:rsidRPr="007E553F">
                    <w:rPr>
                      <w:rFonts w:ascii="Calibri" w:hAnsi="Calibri" w:cs="Calibri"/>
                      <w:sz w:val="20"/>
                      <w:szCs w:val="20"/>
                    </w:rPr>
                    <w:t>Alternative/s SAHPRA registered?</w:t>
                  </w:r>
                </w:p>
              </w:tc>
              <w:tc>
                <w:tcPr>
                  <w:tcW w:w="855" w:type="pct"/>
                  <w:gridSpan w:val="3"/>
                  <w:tcBorders>
                    <w:top w:val="single" w:sz="12" w:space="0" w:color="275317"/>
                    <w:left w:val="single" w:sz="12" w:space="0" w:color="275317"/>
                    <w:bottom w:val="single" w:sz="12" w:space="0" w:color="275317"/>
                    <w:right w:val="single" w:sz="12" w:space="0" w:color="275317"/>
                  </w:tcBorders>
                  <w:shd w:val="clear" w:color="auto" w:fill="D9F2D0"/>
                  <w:vAlign w:val="center"/>
                </w:tcPr>
                <w:p w14:paraId="21CF1B3E" w14:textId="77777777" w:rsidR="00D4361D" w:rsidRPr="007E553F" w:rsidRDefault="00D4361D" w:rsidP="00024B81">
                  <w:pPr>
                    <w:jc w:val="center"/>
                    <w:rPr>
                      <w:rFonts w:ascii="Calibri" w:hAnsi="Calibri" w:cs="Calibri"/>
                      <w:sz w:val="20"/>
                      <w:szCs w:val="20"/>
                    </w:rPr>
                  </w:pPr>
                  <w:r w:rsidRPr="007E553F">
                    <w:rPr>
                      <w:rFonts w:ascii="Calibri" w:hAnsi="Calibri" w:cs="Calibri"/>
                      <w:sz w:val="20"/>
                      <w:szCs w:val="20"/>
                    </w:rPr>
                    <w:t>Formulation/s</w:t>
                  </w:r>
                </w:p>
                <w:p w14:paraId="2154EAD3" w14:textId="77777777" w:rsidR="00D4361D" w:rsidRPr="007E553F" w:rsidRDefault="00D4361D" w:rsidP="00024B81">
                  <w:pPr>
                    <w:jc w:val="center"/>
                    <w:rPr>
                      <w:rFonts w:ascii="Calibri" w:hAnsi="Calibri" w:cs="Calibri"/>
                      <w:sz w:val="20"/>
                      <w:szCs w:val="20"/>
                    </w:rPr>
                  </w:pPr>
                </w:p>
              </w:tc>
              <w:tc>
                <w:tcPr>
                  <w:tcW w:w="927" w:type="pct"/>
                  <w:gridSpan w:val="2"/>
                  <w:tcBorders>
                    <w:top w:val="single" w:sz="12" w:space="0" w:color="275317"/>
                    <w:left w:val="single" w:sz="12" w:space="0" w:color="275317"/>
                    <w:bottom w:val="single" w:sz="12" w:space="0" w:color="275317"/>
                    <w:right w:val="single" w:sz="12" w:space="0" w:color="275317"/>
                  </w:tcBorders>
                  <w:shd w:val="clear" w:color="auto" w:fill="D9F2D0"/>
                  <w:vAlign w:val="center"/>
                </w:tcPr>
                <w:p w14:paraId="51C15733" w14:textId="77777777" w:rsidR="00D4361D" w:rsidRPr="007E553F" w:rsidRDefault="00D4361D" w:rsidP="00024B81">
                  <w:pPr>
                    <w:jc w:val="center"/>
                    <w:rPr>
                      <w:rFonts w:ascii="Calibri" w:hAnsi="Calibri" w:cs="Calibri"/>
                      <w:sz w:val="20"/>
                      <w:szCs w:val="20"/>
                    </w:rPr>
                  </w:pPr>
                  <w:r w:rsidRPr="007E553F">
                    <w:rPr>
                      <w:rFonts w:ascii="Calibri" w:hAnsi="Calibri" w:cs="Calibri"/>
                      <w:sz w:val="20"/>
                      <w:szCs w:val="20"/>
                    </w:rPr>
                    <w:t>Equipotent dose/ Dose</w:t>
                  </w:r>
                </w:p>
                <w:p w14:paraId="013B225D" w14:textId="77777777" w:rsidR="00D4361D" w:rsidRPr="007E553F" w:rsidRDefault="00D4361D" w:rsidP="00024B81">
                  <w:pPr>
                    <w:jc w:val="center"/>
                    <w:rPr>
                      <w:rFonts w:ascii="Calibri" w:hAnsi="Calibri" w:cs="Calibri"/>
                      <w:sz w:val="20"/>
                      <w:szCs w:val="20"/>
                    </w:rPr>
                  </w:pPr>
                  <w:r w:rsidRPr="007E553F">
                    <w:rPr>
                      <w:rFonts w:ascii="Calibri" w:hAnsi="Calibri" w:cs="Calibri"/>
                      <w:sz w:val="20"/>
                      <w:szCs w:val="20"/>
                    </w:rPr>
                    <w:t>range and dosing interval</w:t>
                  </w:r>
                </w:p>
              </w:tc>
              <w:tc>
                <w:tcPr>
                  <w:tcW w:w="447" w:type="pct"/>
                  <w:tcBorders>
                    <w:top w:val="single" w:sz="12" w:space="0" w:color="275317"/>
                    <w:left w:val="single" w:sz="12" w:space="0" w:color="275317"/>
                    <w:bottom w:val="single" w:sz="12" w:space="0" w:color="275317"/>
                    <w:right w:val="single" w:sz="12" w:space="0" w:color="275317"/>
                  </w:tcBorders>
                  <w:shd w:val="clear" w:color="auto" w:fill="D9F2D0"/>
                  <w:vAlign w:val="center"/>
                </w:tcPr>
                <w:p w14:paraId="54A1ED4D" w14:textId="77777777" w:rsidR="00D4361D" w:rsidRPr="007E553F" w:rsidRDefault="00D4361D" w:rsidP="00024B81">
                  <w:pPr>
                    <w:jc w:val="center"/>
                    <w:rPr>
                      <w:rFonts w:ascii="Calibri" w:hAnsi="Calibri" w:cs="Calibri"/>
                      <w:sz w:val="20"/>
                      <w:szCs w:val="20"/>
                    </w:rPr>
                  </w:pPr>
                  <w:r w:rsidRPr="007E553F">
                    <w:rPr>
                      <w:rFonts w:ascii="Calibri" w:hAnsi="Calibri" w:cs="Calibri"/>
                      <w:sz w:val="20"/>
                      <w:szCs w:val="20"/>
                    </w:rPr>
                    <w:t>If NO, tick box</w:t>
                  </w:r>
                </w:p>
              </w:tc>
            </w:tr>
            <w:tr w:rsidR="00D4361D" w:rsidRPr="004F0052" w14:paraId="7534FE6F" w14:textId="77777777" w:rsidTr="00024B81">
              <w:trPr>
                <w:trHeight w:val="355"/>
              </w:trPr>
              <w:tc>
                <w:tcPr>
                  <w:tcW w:w="942" w:type="pct"/>
                  <w:vMerge/>
                  <w:tcBorders>
                    <w:top w:val="single" w:sz="12" w:space="0" w:color="275317"/>
                    <w:left w:val="single" w:sz="12" w:space="0" w:color="275317"/>
                    <w:bottom w:val="single" w:sz="12" w:space="0" w:color="275317"/>
                    <w:right w:val="single" w:sz="12" w:space="0" w:color="275317"/>
                  </w:tcBorders>
                </w:tcPr>
                <w:p w14:paraId="6465CE3B" w14:textId="77777777" w:rsidR="00D4361D" w:rsidRPr="007E553F" w:rsidRDefault="00D4361D" w:rsidP="00024B81">
                  <w:pPr>
                    <w:jc w:val="center"/>
                    <w:rPr>
                      <w:rFonts w:ascii="Calibri" w:hAnsi="Calibri" w:cs="Calibri"/>
                      <w:b/>
                      <w:bCs/>
                      <w:sz w:val="20"/>
                      <w:szCs w:val="20"/>
                    </w:rPr>
                  </w:pPr>
                </w:p>
              </w:tc>
              <w:tc>
                <w:tcPr>
                  <w:tcW w:w="346" w:type="pct"/>
                  <w:vMerge/>
                  <w:tcBorders>
                    <w:top w:val="single" w:sz="12" w:space="0" w:color="275317"/>
                    <w:left w:val="single" w:sz="12" w:space="0" w:color="275317"/>
                    <w:bottom w:val="single" w:sz="12" w:space="0" w:color="275317"/>
                    <w:right w:val="single" w:sz="12" w:space="0" w:color="275317"/>
                  </w:tcBorders>
                  <w:vAlign w:val="center"/>
                </w:tcPr>
                <w:p w14:paraId="30A596EF" w14:textId="77777777" w:rsidR="00D4361D" w:rsidRPr="007E553F" w:rsidRDefault="00D4361D" w:rsidP="00024B81">
                  <w:pPr>
                    <w:rPr>
                      <w:rFonts w:ascii="Calibri" w:hAnsi="Calibri" w:cs="Calibri"/>
                      <w:sz w:val="20"/>
                      <w:szCs w:val="20"/>
                    </w:rPr>
                  </w:pPr>
                </w:p>
              </w:tc>
              <w:tc>
                <w:tcPr>
                  <w:tcW w:w="743" w:type="pct"/>
                  <w:tcBorders>
                    <w:top w:val="single" w:sz="12" w:space="0" w:color="275317"/>
                    <w:left w:val="single" w:sz="12" w:space="0" w:color="275317"/>
                    <w:bottom w:val="single" w:sz="12" w:space="0" w:color="275317"/>
                    <w:right w:val="single" w:sz="12" w:space="0" w:color="275317"/>
                  </w:tcBorders>
                  <w:vAlign w:val="center"/>
                </w:tcPr>
                <w:p w14:paraId="5B9C1F12" w14:textId="77777777" w:rsidR="00D4361D" w:rsidRPr="007E553F" w:rsidRDefault="00D4361D" w:rsidP="00024B81">
                  <w:pPr>
                    <w:jc w:val="center"/>
                    <w:rPr>
                      <w:rFonts w:ascii="Calibri" w:hAnsi="Calibri" w:cs="Calibri"/>
                      <w:sz w:val="20"/>
                      <w:szCs w:val="20"/>
                    </w:rPr>
                  </w:pPr>
                </w:p>
              </w:tc>
              <w:tc>
                <w:tcPr>
                  <w:tcW w:w="738" w:type="pct"/>
                  <w:tcBorders>
                    <w:top w:val="single" w:sz="12" w:space="0" w:color="275317"/>
                    <w:left w:val="single" w:sz="12" w:space="0" w:color="275317"/>
                    <w:bottom w:val="single" w:sz="12" w:space="0" w:color="275317"/>
                    <w:right w:val="single" w:sz="12" w:space="0" w:color="275317"/>
                  </w:tcBorders>
                  <w:vAlign w:val="center"/>
                </w:tcPr>
                <w:p w14:paraId="0F60E3FD" w14:textId="77777777" w:rsidR="00D4361D" w:rsidRPr="007E553F" w:rsidRDefault="00D4361D" w:rsidP="00024B81">
                  <w:pPr>
                    <w:jc w:val="center"/>
                    <w:rPr>
                      <w:rFonts w:ascii="Calibri" w:hAnsi="Calibri" w:cs="Calibri"/>
                      <w:sz w:val="20"/>
                      <w:szCs w:val="20"/>
                    </w:rPr>
                  </w:pPr>
                </w:p>
              </w:tc>
              <w:tc>
                <w:tcPr>
                  <w:tcW w:w="855" w:type="pct"/>
                  <w:gridSpan w:val="3"/>
                  <w:tcBorders>
                    <w:top w:val="single" w:sz="12" w:space="0" w:color="275317"/>
                    <w:left w:val="single" w:sz="12" w:space="0" w:color="275317"/>
                    <w:bottom w:val="single" w:sz="12" w:space="0" w:color="275317"/>
                    <w:right w:val="single" w:sz="12" w:space="0" w:color="275317"/>
                  </w:tcBorders>
                  <w:vAlign w:val="center"/>
                </w:tcPr>
                <w:p w14:paraId="13170A59" w14:textId="77777777" w:rsidR="00D4361D" w:rsidRPr="007E553F" w:rsidRDefault="00D4361D" w:rsidP="00024B81">
                  <w:pPr>
                    <w:jc w:val="center"/>
                    <w:rPr>
                      <w:rFonts w:ascii="Calibri" w:hAnsi="Calibri" w:cs="Calibri"/>
                      <w:sz w:val="20"/>
                      <w:szCs w:val="20"/>
                    </w:rPr>
                  </w:pPr>
                </w:p>
              </w:tc>
              <w:tc>
                <w:tcPr>
                  <w:tcW w:w="927" w:type="pct"/>
                  <w:gridSpan w:val="2"/>
                  <w:tcBorders>
                    <w:top w:val="single" w:sz="12" w:space="0" w:color="275317"/>
                    <w:left w:val="single" w:sz="12" w:space="0" w:color="275317"/>
                    <w:bottom w:val="single" w:sz="12" w:space="0" w:color="275317"/>
                    <w:right w:val="single" w:sz="12" w:space="0" w:color="275317"/>
                  </w:tcBorders>
                  <w:vAlign w:val="center"/>
                </w:tcPr>
                <w:p w14:paraId="75F4BCF7" w14:textId="77777777" w:rsidR="00D4361D" w:rsidRPr="007E553F" w:rsidRDefault="00D4361D" w:rsidP="00024B81">
                  <w:pPr>
                    <w:jc w:val="center"/>
                    <w:rPr>
                      <w:rFonts w:ascii="Calibri" w:hAnsi="Calibri" w:cs="Calibri"/>
                      <w:sz w:val="20"/>
                      <w:szCs w:val="20"/>
                    </w:rPr>
                  </w:pPr>
                </w:p>
              </w:tc>
              <w:tc>
                <w:tcPr>
                  <w:tcW w:w="447" w:type="pct"/>
                  <w:tcBorders>
                    <w:top w:val="single" w:sz="12" w:space="0" w:color="275317"/>
                    <w:left w:val="single" w:sz="12" w:space="0" w:color="275317"/>
                    <w:bottom w:val="single" w:sz="12" w:space="0" w:color="275317"/>
                    <w:right w:val="single" w:sz="12" w:space="0" w:color="275317"/>
                  </w:tcBorders>
                  <w:vAlign w:val="center"/>
                </w:tcPr>
                <w:p w14:paraId="49023841" w14:textId="77777777" w:rsidR="00D4361D" w:rsidRPr="007E553F" w:rsidRDefault="00D4361D" w:rsidP="00024B81">
                  <w:pPr>
                    <w:jc w:val="center"/>
                    <w:rPr>
                      <w:rFonts w:ascii="Calibri" w:hAnsi="Calibri" w:cs="Calibri"/>
                      <w:sz w:val="20"/>
                      <w:szCs w:val="20"/>
                    </w:rPr>
                  </w:pPr>
                  <w:r w:rsidRPr="007E553F">
                    <w:rPr>
                      <w:rFonts w:ascii="Calibri" w:hAnsi="Calibri" w:cs="Calibri"/>
                      <w:sz w:val="20"/>
                      <w:szCs w:val="20"/>
                    </w:rPr>
                    <w:t>X</w:t>
                  </w:r>
                </w:p>
              </w:tc>
            </w:tr>
            <w:tr w:rsidR="00D4361D" w:rsidRPr="004F0052" w14:paraId="5B88F129" w14:textId="77777777" w:rsidTr="00024B81">
              <w:trPr>
                <w:trHeight w:val="402"/>
              </w:trPr>
              <w:tc>
                <w:tcPr>
                  <w:tcW w:w="942" w:type="pct"/>
                  <w:tcBorders>
                    <w:top w:val="single" w:sz="12" w:space="0" w:color="275317"/>
                    <w:left w:val="single" w:sz="12" w:space="0" w:color="275317"/>
                    <w:bottom w:val="single" w:sz="12" w:space="0" w:color="275317"/>
                    <w:right w:val="single" w:sz="12" w:space="0" w:color="275317"/>
                  </w:tcBorders>
                  <w:shd w:val="clear" w:color="auto" w:fill="D9F2D0"/>
                  <w:vAlign w:val="center"/>
                </w:tcPr>
                <w:p w14:paraId="0D11ECF3" w14:textId="77777777" w:rsidR="00D4361D" w:rsidRPr="007E553F" w:rsidRDefault="00D4361D" w:rsidP="00024B81">
                  <w:pPr>
                    <w:jc w:val="center"/>
                    <w:rPr>
                      <w:rFonts w:ascii="Calibri" w:hAnsi="Calibri" w:cs="Calibri"/>
                      <w:b/>
                      <w:bCs/>
                      <w:sz w:val="20"/>
                      <w:szCs w:val="20"/>
                    </w:rPr>
                  </w:pPr>
                  <w:r w:rsidRPr="007E553F">
                    <w:rPr>
                      <w:rFonts w:ascii="Calibri" w:hAnsi="Calibri" w:cs="Calibri"/>
                      <w:b/>
                      <w:bCs/>
                      <w:sz w:val="20"/>
                      <w:szCs w:val="20"/>
                    </w:rPr>
                    <w:t>Trigger for review</w:t>
                  </w:r>
                </w:p>
              </w:tc>
              <w:tc>
                <w:tcPr>
                  <w:tcW w:w="4058" w:type="pct"/>
                  <w:gridSpan w:val="9"/>
                  <w:tcBorders>
                    <w:top w:val="single" w:sz="12" w:space="0" w:color="275317"/>
                    <w:left w:val="single" w:sz="12" w:space="0" w:color="275317"/>
                    <w:bottom w:val="single" w:sz="12" w:space="0" w:color="275317"/>
                    <w:right w:val="single" w:sz="12" w:space="0" w:color="275317"/>
                  </w:tcBorders>
                  <w:vAlign w:val="center"/>
                </w:tcPr>
                <w:p w14:paraId="03BBED3D" w14:textId="77777777" w:rsidR="00D4361D" w:rsidRPr="007E553F" w:rsidRDefault="00D4361D" w:rsidP="00024B81">
                  <w:pPr>
                    <w:jc w:val="center"/>
                    <w:rPr>
                      <w:rFonts w:ascii="Calibri" w:hAnsi="Calibri" w:cs="Calibri"/>
                      <w:sz w:val="20"/>
                      <w:szCs w:val="20"/>
                    </w:rPr>
                  </w:pPr>
                </w:p>
              </w:tc>
            </w:tr>
          </w:tbl>
          <w:p w14:paraId="2F988DFC" w14:textId="77777777" w:rsidR="00D4361D" w:rsidRDefault="00D4361D" w:rsidP="00024B81">
            <w:pPr>
              <w:jc w:val="both"/>
              <w:rPr>
                <w:rFonts w:ascii="Arial" w:hAnsi="Arial" w:cs="Arial"/>
              </w:rPr>
            </w:pPr>
          </w:p>
        </w:tc>
      </w:tr>
    </w:tbl>
    <w:p w14:paraId="4B0133C0" w14:textId="77777777" w:rsidR="0065199E" w:rsidRPr="0065199E" w:rsidRDefault="0065199E" w:rsidP="006B0272">
      <w:pPr>
        <w:spacing w:after="0" w:line="240" w:lineRule="auto"/>
        <w:contextualSpacing/>
        <w:jc w:val="both"/>
        <w:rPr>
          <w:rFonts w:eastAsiaTheme="minorEastAsia"/>
          <w:color w:val="221F1F"/>
        </w:rPr>
      </w:pPr>
    </w:p>
    <w:p w14:paraId="3DB08CA0" w14:textId="77777777" w:rsidR="00686C2E" w:rsidRPr="0065199E" w:rsidRDefault="00686C2E" w:rsidP="00686C2E">
      <w:pPr>
        <w:spacing w:after="0" w:line="240" w:lineRule="auto"/>
        <w:ind w:left="720"/>
        <w:contextualSpacing/>
        <w:jc w:val="both"/>
        <w:rPr>
          <w:rFonts w:eastAsiaTheme="minorEastAsia"/>
          <w:color w:val="221F1F"/>
        </w:rPr>
      </w:pPr>
    </w:p>
    <w:tbl>
      <w:tblPr>
        <w:tblStyle w:val="TableGrid"/>
        <w:tblW w:w="0" w:type="auto"/>
        <w:tblLook w:val="04A0" w:firstRow="1" w:lastRow="0" w:firstColumn="1" w:lastColumn="0" w:noHBand="0" w:noVBand="1"/>
      </w:tblPr>
      <w:tblGrid>
        <w:gridCol w:w="10056"/>
      </w:tblGrid>
      <w:tr w:rsidR="00686C2E" w14:paraId="545810CE" w14:textId="77777777" w:rsidTr="00DE12D1">
        <w:tc>
          <w:tcPr>
            <w:tcW w:w="10056" w:type="dxa"/>
            <w:tcBorders>
              <w:top w:val="double" w:sz="4" w:space="0" w:color="auto"/>
              <w:left w:val="double" w:sz="4" w:space="0" w:color="auto"/>
              <w:bottom w:val="double" w:sz="4" w:space="0" w:color="auto"/>
              <w:right w:val="double" w:sz="4" w:space="0" w:color="auto"/>
            </w:tcBorders>
          </w:tcPr>
          <w:p w14:paraId="29DE6867" w14:textId="559414B3" w:rsidR="00686C2E" w:rsidRDefault="00686C2E" w:rsidP="00DE12D1">
            <w:pPr>
              <w:pStyle w:val="TOC7"/>
            </w:pPr>
            <w:r w:rsidRPr="002129DE">
              <w:t xml:space="preserve">Section </w:t>
            </w:r>
            <w:r>
              <w:t>23.3  Tuberculosis preventive therapy (TPT) in children and adolescents</w:t>
            </w:r>
          </w:p>
        </w:tc>
      </w:tr>
    </w:tbl>
    <w:p w14:paraId="1F65B0AC" w14:textId="489E4FE1" w:rsidR="00071B5F" w:rsidRDefault="008318C2" w:rsidP="00071B5F">
      <w:pPr>
        <w:rPr>
          <w:lang w:eastAsia="en-ZA"/>
        </w:rPr>
      </w:pPr>
      <w:r>
        <w:rPr>
          <w:lang w:eastAsia="en-ZA"/>
        </w:rPr>
        <w:t xml:space="preserve">TPT indications retained as NEMLC </w:t>
      </w:r>
      <w:r w:rsidR="006C06CB">
        <w:rPr>
          <w:lang w:eastAsia="en-ZA"/>
        </w:rPr>
        <w:t>approved:</w:t>
      </w:r>
    </w:p>
    <w:tbl>
      <w:tblPr>
        <w:tblStyle w:val="TableGrid"/>
        <w:tblW w:w="0" w:type="auto"/>
        <w:tblLook w:val="04A0" w:firstRow="1" w:lastRow="0" w:firstColumn="1" w:lastColumn="0" w:noHBand="0" w:noVBand="1"/>
      </w:tblPr>
      <w:tblGrid>
        <w:gridCol w:w="10076"/>
      </w:tblGrid>
      <w:tr w:rsidR="006C06CB" w14:paraId="3633F7EF" w14:textId="77777777" w:rsidTr="006C06CB">
        <w:tc>
          <w:tcPr>
            <w:tcW w:w="10076" w:type="dxa"/>
          </w:tcPr>
          <w:p w14:paraId="2013C60A" w14:textId="77777777" w:rsidR="00FD2598" w:rsidRPr="0054297A" w:rsidRDefault="00FD2598" w:rsidP="00FD2598">
            <w:pPr>
              <w:autoSpaceDE w:val="0"/>
              <w:adjustRightInd w:val="0"/>
              <w:rPr>
                <w:rFonts w:eastAsia="HelveticaNeueLTStd-Cn"/>
              </w:rPr>
            </w:pPr>
            <w:r w:rsidRPr="0054297A">
              <w:rPr>
                <w:rFonts w:eastAsia="HelveticaNeueLTStd-Cn"/>
              </w:rPr>
              <w:t>Indications for</w:t>
            </w:r>
            <w:r>
              <w:rPr>
                <w:rFonts w:eastAsia="HelveticaNeueLTStd-Cn"/>
              </w:rPr>
              <w:t xml:space="preserve"> TPT</w:t>
            </w:r>
            <w:r w:rsidRPr="0054297A">
              <w:rPr>
                <w:rFonts w:eastAsia="HelveticaNeueLTStd-Cn"/>
              </w:rPr>
              <w:t>:</w:t>
            </w:r>
            <w:r>
              <w:rPr>
                <w:rFonts w:eastAsia="HelveticaNeueLTStd-Cn"/>
              </w:rPr>
              <w:t xml:space="preserve"> </w:t>
            </w:r>
          </w:p>
          <w:p w14:paraId="23EC2AD5" w14:textId="70EB2575" w:rsidR="006C06CB" w:rsidRPr="00FD2598" w:rsidRDefault="00FD2598" w:rsidP="00FD2598">
            <w:pPr>
              <w:numPr>
                <w:ilvl w:val="0"/>
                <w:numId w:val="24"/>
              </w:numPr>
              <w:autoSpaceDE w:val="0"/>
              <w:autoSpaceDN w:val="0"/>
              <w:adjustRightInd w:val="0"/>
              <w:jc w:val="both"/>
              <w:rPr>
                <w:rFonts w:eastAsia="HelveticaNeueLTStd-Cn"/>
              </w:rPr>
            </w:pPr>
            <w:r w:rsidRPr="0054297A">
              <w:t>All asymptomatic children</w:t>
            </w:r>
            <w:r>
              <w:t xml:space="preserve"> &lt; 5 years and children and adolescents with HIV (CALHIV)</w:t>
            </w:r>
            <w:r w:rsidRPr="0054297A">
              <w:rPr>
                <w:rFonts w:eastAsia="HelveticaNeueLTStd-Cn"/>
              </w:rPr>
              <w:t xml:space="preserve">, </w:t>
            </w:r>
            <w:r>
              <w:rPr>
                <w:rFonts w:eastAsia="HelveticaNeueLTStd-Cn"/>
              </w:rPr>
              <w:t xml:space="preserve">who are </w:t>
            </w:r>
            <w:r w:rsidRPr="0054297A">
              <w:rPr>
                <w:rFonts w:eastAsia="HelveticaNeueLTStd-Cn"/>
              </w:rPr>
              <w:t xml:space="preserve">clinically </w:t>
            </w:r>
            <w:r>
              <w:rPr>
                <w:rFonts w:eastAsia="HelveticaNeueLTStd-Cn"/>
              </w:rPr>
              <w:t xml:space="preserve">well, with a </w:t>
            </w:r>
            <w:r w:rsidRPr="0054297A">
              <w:rPr>
                <w:rFonts w:eastAsia="HelveticaNeueLTStd-Cn"/>
              </w:rPr>
              <w:t>normal chest X-ray</w:t>
            </w:r>
            <w:r>
              <w:rPr>
                <w:rFonts w:eastAsia="HelveticaNeueLTStd-Cn"/>
              </w:rPr>
              <w:t>,</w:t>
            </w:r>
            <w:r w:rsidRPr="0054297A">
              <w:rPr>
                <w:rFonts w:eastAsia="HelveticaNeueLTStd-Cn"/>
              </w:rPr>
              <w:t xml:space="preserve"> </w:t>
            </w:r>
            <w:r>
              <w:rPr>
                <w:rFonts w:eastAsia="HelveticaNeueLTStd-Cn"/>
              </w:rPr>
              <w:t>irrespective of TST</w:t>
            </w:r>
            <w:r w:rsidRPr="0054297A">
              <w:rPr>
                <w:rFonts w:eastAsia="HelveticaNeueLTStd-Cn"/>
              </w:rPr>
              <w:t xml:space="preserve">, in close contact with </w:t>
            </w:r>
            <w:r>
              <w:rPr>
                <w:rFonts w:eastAsia="HelveticaNeueLTStd-Cn"/>
              </w:rPr>
              <w:t xml:space="preserve">someone with </w:t>
            </w:r>
            <w:r w:rsidRPr="0054297A">
              <w:rPr>
                <w:rFonts w:eastAsia="HelveticaNeueLTStd-Cn"/>
              </w:rPr>
              <w:t xml:space="preserve">infectious pulmonary TB should receive </w:t>
            </w:r>
            <w:r>
              <w:rPr>
                <w:rFonts w:eastAsia="HelveticaNeueLTStd-Cn"/>
              </w:rPr>
              <w:t>TPT.</w:t>
            </w:r>
          </w:p>
        </w:tc>
      </w:tr>
    </w:tbl>
    <w:p w14:paraId="5C9D23F7" w14:textId="77777777" w:rsidR="006C06CB" w:rsidRDefault="006C06CB" w:rsidP="00071B5F">
      <w:pPr>
        <w:rPr>
          <w:lang w:eastAsia="en-ZA"/>
        </w:rPr>
      </w:pPr>
    </w:p>
    <w:tbl>
      <w:tblPr>
        <w:tblStyle w:val="TableGrid"/>
        <w:tblW w:w="0" w:type="auto"/>
        <w:tblLook w:val="04A0" w:firstRow="1" w:lastRow="0" w:firstColumn="1" w:lastColumn="0" w:noHBand="0" w:noVBand="1"/>
      </w:tblPr>
      <w:tblGrid>
        <w:gridCol w:w="10056"/>
      </w:tblGrid>
      <w:tr w:rsidR="00071B5F" w14:paraId="3C32E2A3" w14:textId="77777777" w:rsidTr="00206D7A">
        <w:tc>
          <w:tcPr>
            <w:tcW w:w="10056" w:type="dxa"/>
            <w:tcBorders>
              <w:top w:val="double" w:sz="4" w:space="0" w:color="auto"/>
              <w:left w:val="double" w:sz="4" w:space="0" w:color="auto"/>
              <w:bottom w:val="double" w:sz="4" w:space="0" w:color="auto"/>
              <w:right w:val="double" w:sz="4" w:space="0" w:color="auto"/>
            </w:tcBorders>
          </w:tcPr>
          <w:p w14:paraId="1B378696" w14:textId="4F29E8BD" w:rsidR="00071B5F" w:rsidRDefault="00071B5F" w:rsidP="00071B5F">
            <w:pPr>
              <w:pStyle w:val="TOC7"/>
            </w:pPr>
            <w:r w:rsidRPr="002129DE">
              <w:t xml:space="preserve">Section </w:t>
            </w:r>
            <w:r>
              <w:t>23.3</w:t>
            </w:r>
            <w:r w:rsidR="00FF6B40">
              <w:t>.1</w:t>
            </w:r>
            <w:r w:rsidR="00686C2E">
              <w:t xml:space="preserve">  Tuberculosis preven</w:t>
            </w:r>
            <w:r>
              <w:t>tive therapy</w:t>
            </w:r>
            <w:r w:rsidR="00764CF3">
              <w:t xml:space="preserve"> (TPT)</w:t>
            </w:r>
            <w:r w:rsidR="00FF6B40">
              <w:t xml:space="preserve"> for drug sensitive tuberculosis exposure</w:t>
            </w:r>
          </w:p>
        </w:tc>
      </w:tr>
    </w:tbl>
    <w:p w14:paraId="72AC2ADC" w14:textId="57F3C574" w:rsidR="00071B5F" w:rsidRPr="007939AB" w:rsidRDefault="00C61E03" w:rsidP="00071B5F">
      <w:pPr>
        <w:spacing w:after="0" w:line="240" w:lineRule="auto"/>
        <w:rPr>
          <w:rFonts w:ascii="Arial" w:hAnsi="Arial" w:cs="Arial"/>
          <w:b/>
        </w:rPr>
      </w:pPr>
      <w:r>
        <w:t xml:space="preserve">The </w:t>
      </w:r>
      <w:r w:rsidR="00071B5F">
        <w:t xml:space="preserve">STG guidance on the management of </w:t>
      </w:r>
      <w:r w:rsidR="00845CB5">
        <w:t xml:space="preserve">TPT </w:t>
      </w:r>
      <w:r w:rsidR="00071B5F">
        <w:t xml:space="preserve">has been </w:t>
      </w:r>
      <w:r>
        <w:t>updated</w:t>
      </w:r>
      <w:r w:rsidR="00071B5F">
        <w:t>.</w:t>
      </w:r>
    </w:p>
    <w:p w14:paraId="4B33C755" w14:textId="69640181" w:rsidR="00B01647" w:rsidRDefault="00B01647" w:rsidP="00C61E03">
      <w:pPr>
        <w:spacing w:after="0"/>
        <w:rPr>
          <w:rFonts w:eastAsia="Times New Roman" w:cs="Calibri"/>
          <w:b/>
          <w:bCs/>
          <w:u w:val="single"/>
        </w:rPr>
      </w:pPr>
    </w:p>
    <w:p w14:paraId="052F6331" w14:textId="5C5886AF" w:rsidR="00C61E03" w:rsidRDefault="00C61E03" w:rsidP="00C61E03">
      <w:pPr>
        <w:spacing w:after="0"/>
      </w:pPr>
      <w:r>
        <w:rPr>
          <w:rFonts w:eastAsia="Times New Roman" w:cs="Calibri"/>
          <w:b/>
          <w:bCs/>
          <w:u w:val="single"/>
        </w:rPr>
        <w:t>3RH</w:t>
      </w:r>
      <w:r>
        <w:rPr>
          <w:rFonts w:eastAsia="Times New Roman" w:cs="Calibri"/>
          <w:b/>
          <w:bCs/>
        </w:rPr>
        <w:t>: Added</w:t>
      </w:r>
    </w:p>
    <w:p w14:paraId="05FCF624" w14:textId="77777777" w:rsidR="00C61E03" w:rsidRDefault="00C61E03" w:rsidP="00C61E03">
      <w:pPr>
        <w:autoSpaceDE w:val="0"/>
        <w:spacing w:after="0"/>
        <w:rPr>
          <w:rFonts w:eastAsia="HelveticaNeueLTStd-Cn" w:cs="Calibri"/>
          <w:i/>
          <w:iCs/>
          <w:sz w:val="20"/>
          <w:szCs w:val="20"/>
        </w:rPr>
      </w:pPr>
      <w:r>
        <w:rPr>
          <w:rFonts w:eastAsia="HelveticaNeueLTStd-Cn" w:cs="Calibri"/>
          <w:i/>
          <w:iCs/>
          <w:sz w:val="20"/>
          <w:szCs w:val="20"/>
        </w:rPr>
        <w:t>Rifampicin/isoniazid 75/50 mg daily for 3 months (3RH)</w:t>
      </w:r>
    </w:p>
    <w:p w14:paraId="547B846A" w14:textId="77777777" w:rsidR="00C61E03" w:rsidRDefault="00C61E03" w:rsidP="00C61E03">
      <w:pPr>
        <w:spacing w:after="0"/>
        <w:jc w:val="both"/>
      </w:pPr>
      <w:r>
        <w:rPr>
          <w:rFonts w:eastAsia="Times New Roman" w:cs="Calibri"/>
        </w:rPr>
        <w:t xml:space="preserve">This use of 3RH is already included in the Paediatric Hospital Level STGs and EML for perinatal TB prophylaxis, and thus this would just be the extension to all children under 25 kg.  </w:t>
      </w:r>
    </w:p>
    <w:p w14:paraId="2193BF56" w14:textId="77777777" w:rsidR="00C61E03" w:rsidRDefault="00C61E03" w:rsidP="00C61E03">
      <w:pPr>
        <w:spacing w:after="0"/>
        <w:rPr>
          <w:rFonts w:eastAsia="Times New Roman" w:cs="Calibri"/>
          <w:lang w:val="en-GB"/>
        </w:rPr>
      </w:pPr>
    </w:p>
    <w:p w14:paraId="3C1FFE24" w14:textId="77777777" w:rsidR="00C61E03" w:rsidRDefault="00C61E03" w:rsidP="00C61E03">
      <w:pPr>
        <w:pStyle w:val="Pa27"/>
        <w:jc w:val="both"/>
        <w:rPr>
          <w:rFonts w:ascii="Calibri" w:eastAsia="Times New Roman" w:hAnsi="Calibri" w:cs="Calibri"/>
          <w:b/>
          <w:bCs/>
          <w:sz w:val="22"/>
          <w:szCs w:val="22"/>
        </w:rPr>
      </w:pPr>
      <w:r>
        <w:rPr>
          <w:rFonts w:ascii="Calibri" w:eastAsia="Times New Roman" w:hAnsi="Calibri" w:cs="Calibri"/>
          <w:sz w:val="22"/>
          <w:szCs w:val="22"/>
        </w:rPr>
        <w:t>The WHO – Consolidated Guidelines on Tuberculosis: Management of tuberculosis in children and adolescents</w:t>
      </w:r>
      <w:r>
        <w:rPr>
          <w:rFonts w:ascii="Calibri" w:eastAsia="Times New Roman" w:hAnsi="Calibri" w:cs="Calibri"/>
          <w:sz w:val="22"/>
          <w:szCs w:val="22"/>
          <w:vertAlign w:val="superscript"/>
        </w:rPr>
        <w:t xml:space="preserve"> 6</w:t>
      </w:r>
      <w:r>
        <w:rPr>
          <w:rFonts w:ascii="Calibri" w:eastAsia="Times New Roman" w:hAnsi="Calibri" w:cs="Calibri"/>
          <w:sz w:val="22"/>
          <w:szCs w:val="22"/>
        </w:rPr>
        <w:t xml:space="preserve"> indicates a 3-month regimen of daily isoniazid plus rifampicin (3RH), in addition to 6-9 months daily isoniazid; regardless of HIV status.  </w:t>
      </w:r>
      <w:r>
        <w:rPr>
          <w:rFonts w:ascii="Calibri" w:eastAsia="Times New Roman" w:hAnsi="Calibri" w:cs="Calibri"/>
          <w:b/>
          <w:bCs/>
          <w:i/>
          <w:iCs/>
          <w:sz w:val="22"/>
          <w:szCs w:val="22"/>
        </w:rPr>
        <w:t>(strong recommendation, moderate to high certainty in the estimates of effect)</w:t>
      </w:r>
      <w:r>
        <w:rPr>
          <w:rFonts w:ascii="Calibri" w:eastAsia="Times New Roman" w:hAnsi="Calibri" w:cs="Calibri"/>
          <w:b/>
          <w:bCs/>
          <w:sz w:val="22"/>
          <w:szCs w:val="22"/>
        </w:rPr>
        <w:t xml:space="preserve">.  </w:t>
      </w:r>
    </w:p>
    <w:p w14:paraId="108C08DC" w14:textId="77777777" w:rsidR="001E7C2D" w:rsidRPr="001E7C2D" w:rsidRDefault="001E7C2D" w:rsidP="001E7C2D">
      <w:pPr>
        <w:rPr>
          <w:lang w:val="en-GB"/>
        </w:rPr>
      </w:pPr>
    </w:p>
    <w:p w14:paraId="326571E3" w14:textId="26543EC4" w:rsidR="00C61E03" w:rsidRDefault="00C61E03" w:rsidP="00C61E03">
      <w:pPr>
        <w:pStyle w:val="Pa27"/>
        <w:jc w:val="both"/>
      </w:pPr>
      <w:r>
        <w:rPr>
          <w:rFonts w:ascii="Calibri" w:eastAsia="Times New Roman" w:hAnsi="Calibri" w:cs="Calibri"/>
          <w:sz w:val="22"/>
          <w:szCs w:val="22"/>
        </w:rPr>
        <w:t>The WHO – Consolidated Guidelines – Module 1: Prevention</w:t>
      </w:r>
      <w:bookmarkStart w:id="15" w:name="_Ref234413801"/>
      <w:r w:rsidR="0070309D">
        <w:rPr>
          <w:rStyle w:val="FootnoteReference"/>
          <w:rFonts w:ascii="Calibri" w:eastAsia="Times New Roman" w:hAnsi="Calibri" w:cs="Calibri"/>
          <w:sz w:val="22"/>
          <w:szCs w:val="22"/>
        </w:rPr>
        <w:footnoteReference w:id="17"/>
      </w:r>
      <w:bookmarkEnd w:id="15"/>
      <w:r>
        <w:rPr>
          <w:rFonts w:ascii="Calibri" w:eastAsia="Times New Roman" w:hAnsi="Calibri" w:cs="Calibri"/>
          <w:sz w:val="22"/>
          <w:szCs w:val="22"/>
        </w:rPr>
        <w:t xml:space="preserve"> indicates rifampicin plus isoniazid daily for 3 months should be offered as an alternative to 6 months of isoniazid monotherapy as preventive treatment for children and adolescents aged &lt; 15 years in countries with a high TB incidence. </w:t>
      </w:r>
      <w:r>
        <w:rPr>
          <w:rFonts w:ascii="Calibri" w:eastAsia="Times New Roman" w:hAnsi="Calibri" w:cs="Calibri"/>
          <w:b/>
          <w:bCs/>
          <w:i/>
          <w:iCs/>
          <w:sz w:val="22"/>
          <w:szCs w:val="22"/>
        </w:rPr>
        <w:t>(Strong recommendation, low-quality evidence).</w:t>
      </w:r>
      <w:r>
        <w:rPr>
          <w:rStyle w:val="FootnoteReference"/>
        </w:rPr>
        <w:t xml:space="preserve"> </w:t>
      </w:r>
    </w:p>
    <w:p w14:paraId="78CEDDE3" w14:textId="77777777" w:rsidR="00C61E03" w:rsidRDefault="00C61E03" w:rsidP="00C61E03">
      <w:pPr>
        <w:spacing w:after="0"/>
        <w:rPr>
          <w:rFonts w:eastAsia="Times New Roman" w:cs="Calibri"/>
          <w:b/>
          <w:bCs/>
          <w:sz w:val="20"/>
          <w:szCs w:val="20"/>
          <w:lang w:val="en-GB"/>
        </w:rPr>
      </w:pPr>
    </w:p>
    <w:p w14:paraId="33235829" w14:textId="57C6AEBE" w:rsidR="00C61E03" w:rsidRDefault="00C61E03" w:rsidP="00C61E03">
      <w:pPr>
        <w:spacing w:after="0"/>
        <w:jc w:val="both"/>
      </w:pPr>
      <w:r>
        <w:rPr>
          <w:rFonts w:eastAsia="Times New Roman" w:cs="Calibri"/>
          <w:lang w:val="en-GB"/>
        </w:rPr>
        <w:t>The WHO Prevention module</w:t>
      </w:r>
      <w:r w:rsidR="0070309D" w:rsidRPr="0070309D">
        <w:rPr>
          <w:rFonts w:eastAsia="Times New Roman" w:cs="Calibri"/>
          <w:vertAlign w:val="superscript"/>
          <w:lang w:val="en-GB"/>
        </w:rPr>
        <w:fldChar w:fldCharType="begin"/>
      </w:r>
      <w:r w:rsidR="0070309D" w:rsidRPr="0070309D">
        <w:rPr>
          <w:rFonts w:eastAsia="Times New Roman" w:cs="Calibri"/>
          <w:vertAlign w:val="superscript"/>
          <w:lang w:val="en-GB"/>
        </w:rPr>
        <w:instrText xml:space="preserve"> NOTEREF _Ref234413801 \h  \* MERGEFORMAT </w:instrText>
      </w:r>
      <w:r w:rsidR="0070309D" w:rsidRPr="0070309D">
        <w:rPr>
          <w:rFonts w:eastAsia="Times New Roman" w:cs="Calibri"/>
          <w:vertAlign w:val="superscript"/>
          <w:lang w:val="en-GB"/>
        </w:rPr>
      </w:r>
      <w:r w:rsidR="0070309D" w:rsidRPr="0070309D">
        <w:rPr>
          <w:rFonts w:eastAsia="Times New Roman" w:cs="Calibri"/>
          <w:vertAlign w:val="superscript"/>
          <w:lang w:val="en-GB"/>
        </w:rPr>
        <w:fldChar w:fldCharType="separate"/>
      </w:r>
      <w:r w:rsidR="0070309D" w:rsidRPr="0070309D">
        <w:rPr>
          <w:rFonts w:eastAsia="Times New Roman" w:cs="Calibri"/>
          <w:vertAlign w:val="superscript"/>
          <w:lang w:val="en-GB"/>
        </w:rPr>
        <w:t>10</w:t>
      </w:r>
      <w:r w:rsidR="0070309D" w:rsidRPr="0070309D">
        <w:rPr>
          <w:rFonts w:eastAsia="Times New Roman" w:cs="Calibri"/>
          <w:vertAlign w:val="superscript"/>
          <w:lang w:val="en-GB"/>
        </w:rPr>
        <w:fldChar w:fldCharType="end"/>
      </w:r>
      <w:r>
        <w:rPr>
          <w:rFonts w:eastAsia="Times New Roman" w:cs="Calibri"/>
          <w:lang w:val="en-GB"/>
        </w:rPr>
        <w:t xml:space="preserve"> indicates that the benefits of 3RH outweigh the harm, given its safer profile, higher completion rate than with isoniazid monotherapy and the availability of child-friendly fixed-dose combinations of rifampicin and isoniazid.  Although</w:t>
      </w:r>
      <w:r>
        <w:rPr>
          <w:rFonts w:eastAsia="Times New Roman" w:cs="Calibri"/>
        </w:rPr>
        <w:t xml:space="preserve"> the quality of the evidence was low, data on adult populations also support the benefits of 3RH. A systematic review of RCTs on preventive treatment options conducted in 2014</w:t>
      </w:r>
      <w:r>
        <w:rPr>
          <w:rStyle w:val="FootnoteReference"/>
          <w:rFonts w:eastAsia="Times New Roman" w:cs="Calibri"/>
        </w:rPr>
        <w:footnoteReference w:id="18"/>
      </w:r>
      <w:r>
        <w:rPr>
          <w:rFonts w:eastAsia="Times New Roman" w:cs="Calibri"/>
        </w:rPr>
        <w:t xml:space="preserve"> showed that the efficacy and the risk for hepatotoxicity are similar for 3RH and isoniazid monotherapy. </w:t>
      </w:r>
    </w:p>
    <w:p w14:paraId="6DF9D8C2" w14:textId="77777777" w:rsidR="00C61E03" w:rsidRDefault="00C61E03" w:rsidP="00C61E03">
      <w:pPr>
        <w:spacing w:after="0"/>
        <w:jc w:val="both"/>
        <w:rPr>
          <w:rFonts w:eastAsia="Times New Roman" w:cs="Calibri"/>
          <w:lang w:val="en-GB"/>
        </w:rPr>
      </w:pPr>
    </w:p>
    <w:p w14:paraId="24FD8FB3" w14:textId="77777777" w:rsidR="00C61E03" w:rsidRDefault="00C61E03" w:rsidP="00C61E03">
      <w:pPr>
        <w:spacing w:after="0"/>
        <w:jc w:val="both"/>
        <w:rPr>
          <w:rFonts w:eastAsia="Times New Roman" w:cs="Calibri"/>
          <w:lang w:val="en-GB"/>
        </w:rPr>
      </w:pPr>
      <w:r>
        <w:rPr>
          <w:rFonts w:eastAsia="Times New Roman" w:cs="Calibri"/>
          <w:lang w:val="en-GB"/>
        </w:rPr>
        <w:t>Additionally, it was noted that use of 3RH would require fewer resources, given the shorter duration of treatment, which would reduce the number of clinic visits required.  The Guideline Development Group agreed that there is no important uncertainty or variation in clients’ values and preferences. It also agreed that the acceptability of 3RH is high, given its shorter duration and long use by health-care workers for treatment of active TB disease.</w:t>
      </w:r>
    </w:p>
    <w:p w14:paraId="2E7E9E5F" w14:textId="77777777" w:rsidR="00C61E03" w:rsidRDefault="00C61E03" w:rsidP="00C61E03">
      <w:pPr>
        <w:spacing w:after="0"/>
        <w:jc w:val="both"/>
        <w:rPr>
          <w:rFonts w:eastAsia="Times New Roman" w:cs="Calibri"/>
          <w:b/>
          <w:bCs/>
          <w:u w:val="single"/>
        </w:rPr>
      </w:pPr>
    </w:p>
    <w:p w14:paraId="4A8E5BE8" w14:textId="77777777" w:rsidR="00C61E03" w:rsidRDefault="00C61E03" w:rsidP="00C61E03">
      <w:pPr>
        <w:pStyle w:val="Pa27"/>
        <w:jc w:val="both"/>
      </w:pPr>
      <w:r>
        <w:rPr>
          <w:rFonts w:ascii="Calibri" w:eastAsia="Times New Roman" w:hAnsi="Calibri" w:cs="Calibri"/>
          <w:sz w:val="22"/>
          <w:szCs w:val="22"/>
        </w:rPr>
        <w:t xml:space="preserve">3RH should be prescribed with caution to PLHIV who are on ART because of potential drug–drug interactions; the regimen cannot be co-administered with protease inhibitors or nevirapine. </w:t>
      </w:r>
    </w:p>
    <w:p w14:paraId="5268B25D" w14:textId="77777777" w:rsidR="00C61E03" w:rsidRDefault="00C61E03" w:rsidP="00C61E03">
      <w:pPr>
        <w:spacing w:after="0"/>
        <w:rPr>
          <w:rFonts w:eastAsia="Times New Roman" w:cs="Calibri"/>
          <w:b/>
          <w:bCs/>
          <w:u w:val="single"/>
        </w:rPr>
      </w:pPr>
    </w:p>
    <w:p w14:paraId="2D8C0D97" w14:textId="3BF51503" w:rsidR="00071B5F" w:rsidRDefault="000427C8" w:rsidP="00330033">
      <w:pPr>
        <w:spacing w:after="0" w:line="240" w:lineRule="auto"/>
        <w:rPr>
          <w:rFonts w:cstheme="minorHAnsi"/>
        </w:rPr>
      </w:pPr>
      <w:r>
        <w:rPr>
          <w:rFonts w:cstheme="minorHAnsi"/>
        </w:rPr>
        <w:t>The</w:t>
      </w:r>
      <w:r w:rsidR="00210A17">
        <w:rPr>
          <w:rFonts w:cstheme="minorHAnsi"/>
        </w:rPr>
        <w:t xml:space="preserve"> medicine treatment</w:t>
      </w:r>
      <w:r>
        <w:rPr>
          <w:rFonts w:cstheme="minorHAnsi"/>
        </w:rPr>
        <w:t xml:space="preserve"> text was updated as follows</w:t>
      </w:r>
      <w:r w:rsidR="00210A17">
        <w:rPr>
          <w:rFonts w:cstheme="minorHAnsi"/>
        </w:rPr>
        <w:t xml:space="preserve"> to include the 3RH recommendations</w:t>
      </w:r>
      <w:r>
        <w:rPr>
          <w:rFonts w:cstheme="minorHAnsi"/>
        </w:rPr>
        <w:t>:</w:t>
      </w:r>
    </w:p>
    <w:tbl>
      <w:tblPr>
        <w:tblStyle w:val="TableGrid"/>
        <w:tblW w:w="0" w:type="auto"/>
        <w:tblLook w:val="04A0" w:firstRow="1" w:lastRow="0" w:firstColumn="1" w:lastColumn="0" w:noHBand="0" w:noVBand="1"/>
      </w:tblPr>
      <w:tblGrid>
        <w:gridCol w:w="10076"/>
      </w:tblGrid>
      <w:tr w:rsidR="000E5723" w14:paraId="388AF0EE" w14:textId="77777777" w:rsidTr="000E5723">
        <w:tc>
          <w:tcPr>
            <w:tcW w:w="10076" w:type="dxa"/>
          </w:tcPr>
          <w:p w14:paraId="4C81236B" w14:textId="77777777" w:rsidR="00210A17" w:rsidRPr="00210A17" w:rsidRDefault="00210A17" w:rsidP="00210A17">
            <w:pPr>
              <w:pStyle w:val="Heading5"/>
              <w:spacing w:before="0"/>
              <w:rPr>
                <w:rFonts w:asciiTheme="minorHAnsi" w:hAnsiTheme="minorHAnsi" w:cstheme="minorHAnsi"/>
                <w:b/>
                <w:bCs/>
                <w:color w:val="auto"/>
                <w:sz w:val="20"/>
                <w:szCs w:val="20"/>
              </w:rPr>
            </w:pPr>
            <w:r w:rsidRPr="00210A17">
              <w:rPr>
                <w:rFonts w:asciiTheme="minorHAnsi" w:hAnsiTheme="minorHAnsi" w:cstheme="minorHAnsi"/>
                <w:b/>
                <w:bCs/>
                <w:color w:val="auto"/>
                <w:sz w:val="20"/>
                <w:szCs w:val="20"/>
              </w:rPr>
              <w:t>MEDICINE TREATMENT</w:t>
            </w:r>
          </w:p>
          <w:p w14:paraId="1138AF5E" w14:textId="77777777" w:rsidR="00210A17" w:rsidRPr="007939AB" w:rsidRDefault="00210A17" w:rsidP="002567C2">
            <w:pPr>
              <w:pStyle w:val="ListParagraph"/>
              <w:numPr>
                <w:ilvl w:val="0"/>
                <w:numId w:val="37"/>
              </w:numPr>
              <w:suppressAutoHyphens/>
              <w:autoSpaceDE w:val="0"/>
              <w:autoSpaceDN w:val="0"/>
              <w:adjustRightInd w:val="0"/>
              <w:spacing w:after="0" w:line="240" w:lineRule="auto"/>
              <w:jc w:val="both"/>
              <w:textAlignment w:val="baseline"/>
              <w:rPr>
                <w:rFonts w:eastAsia="HelveticaNeueLTStd-Cn" w:cstheme="minorHAnsi"/>
                <w:sz w:val="20"/>
                <w:szCs w:val="20"/>
              </w:rPr>
            </w:pPr>
            <w:r w:rsidRPr="007939AB">
              <w:rPr>
                <w:rFonts w:eastAsia="HelveticaNeueLTStd-Cn" w:cstheme="minorHAnsi"/>
                <w:sz w:val="20"/>
                <w:szCs w:val="20"/>
              </w:rPr>
              <w:t>In HIV-negative children &lt; 25kg, the priority regimen is 3RH (rifampicin plus isoniazid daily for 3 months).</w:t>
            </w:r>
          </w:p>
          <w:p w14:paraId="46AC676A" w14:textId="77777777" w:rsidR="00210A17" w:rsidRPr="00210A17" w:rsidRDefault="00210A17" w:rsidP="002567C2">
            <w:pPr>
              <w:pStyle w:val="ListParagraph"/>
              <w:numPr>
                <w:ilvl w:val="0"/>
                <w:numId w:val="37"/>
              </w:numPr>
              <w:suppressAutoHyphens/>
              <w:autoSpaceDE w:val="0"/>
              <w:autoSpaceDN w:val="0"/>
              <w:adjustRightInd w:val="0"/>
              <w:spacing w:after="0" w:line="240" w:lineRule="auto"/>
              <w:jc w:val="both"/>
              <w:textAlignment w:val="baseline"/>
              <w:rPr>
                <w:rFonts w:eastAsia="HelveticaNeueLTStd-Cn" w:cstheme="minorHAnsi"/>
                <w:sz w:val="20"/>
                <w:szCs w:val="20"/>
              </w:rPr>
            </w:pPr>
            <w:r w:rsidRPr="00210A17">
              <w:rPr>
                <w:rFonts w:eastAsia="HelveticaNeueLTStd-Cn" w:cstheme="minorHAnsi"/>
                <w:sz w:val="20"/>
                <w:szCs w:val="20"/>
              </w:rPr>
              <w:t>In CALHIV, the preferred regimen is 6H (isoniazid daily for 6 months).</w:t>
            </w:r>
          </w:p>
          <w:p w14:paraId="5F08252C" w14:textId="77777777" w:rsidR="00210A17" w:rsidRPr="00210A17" w:rsidRDefault="00210A17" w:rsidP="00210A17">
            <w:pPr>
              <w:suppressAutoHyphens/>
              <w:autoSpaceDE w:val="0"/>
              <w:autoSpaceDN w:val="0"/>
              <w:adjustRightInd w:val="0"/>
              <w:textAlignment w:val="baseline"/>
              <w:rPr>
                <w:rFonts w:eastAsia="HelveticaNeueLTStd-Cn" w:cstheme="minorHAnsi"/>
                <w:sz w:val="20"/>
                <w:szCs w:val="20"/>
              </w:rPr>
            </w:pPr>
          </w:p>
          <w:p w14:paraId="12B527ED" w14:textId="77777777" w:rsidR="00210A17" w:rsidRPr="00210A17" w:rsidRDefault="00210A17" w:rsidP="00210A17">
            <w:pPr>
              <w:autoSpaceDE w:val="0"/>
              <w:adjustRightInd w:val="0"/>
              <w:rPr>
                <w:rFonts w:eastAsia="HelveticaNeueLTStd-Cn" w:cstheme="minorHAnsi"/>
                <w:sz w:val="20"/>
                <w:szCs w:val="20"/>
              </w:rPr>
            </w:pPr>
            <w:r w:rsidRPr="00210A17">
              <w:rPr>
                <w:rFonts w:eastAsia="HelveticaNeueLTStd-Cn" w:cstheme="minorHAnsi"/>
                <w:sz w:val="20"/>
                <w:szCs w:val="20"/>
              </w:rPr>
              <w:t>If HIV-negative and &lt; 25kg:</w:t>
            </w:r>
          </w:p>
          <w:p w14:paraId="4AC97275" w14:textId="77777777" w:rsidR="00210A17" w:rsidRPr="00210A17" w:rsidRDefault="00210A17" w:rsidP="00210A17">
            <w:pPr>
              <w:pStyle w:val="ListParagraph"/>
              <w:numPr>
                <w:ilvl w:val="0"/>
                <w:numId w:val="25"/>
              </w:numPr>
              <w:suppressAutoHyphens/>
              <w:autoSpaceDE w:val="0"/>
              <w:autoSpaceDN w:val="0"/>
              <w:adjustRightInd w:val="0"/>
              <w:spacing w:after="0" w:line="240" w:lineRule="auto"/>
              <w:ind w:left="360"/>
              <w:contextualSpacing w:val="0"/>
              <w:textAlignment w:val="baseline"/>
              <w:rPr>
                <w:rFonts w:eastAsia="HelveticaNeueLTStd-Cn" w:cstheme="minorHAnsi"/>
                <w:sz w:val="20"/>
                <w:szCs w:val="20"/>
              </w:rPr>
            </w:pPr>
            <w:r w:rsidRPr="00210A17">
              <w:rPr>
                <w:rFonts w:eastAsia="HelveticaNeueLTStd-Cn" w:cstheme="minorHAnsi"/>
                <w:sz w:val="20"/>
                <w:szCs w:val="20"/>
              </w:rPr>
              <w:t>Rifampicin/isoniazid 75/50 mg daily for 3 months</w:t>
            </w:r>
          </w:p>
          <w:tbl>
            <w:tblPr>
              <w:tblStyle w:val="TableGrid"/>
              <w:tblW w:w="0" w:type="auto"/>
              <w:tblInd w:w="360" w:type="dxa"/>
              <w:tblLook w:val="04A0" w:firstRow="1" w:lastRow="0" w:firstColumn="1" w:lastColumn="0" w:noHBand="0" w:noVBand="1"/>
            </w:tblPr>
            <w:tblGrid>
              <w:gridCol w:w="1075"/>
              <w:gridCol w:w="990"/>
              <w:gridCol w:w="5830"/>
              <w:gridCol w:w="990"/>
            </w:tblGrid>
            <w:tr w:rsidR="00210A17" w:rsidRPr="00210A17" w14:paraId="167947F1" w14:textId="77777777" w:rsidTr="00210A17">
              <w:tc>
                <w:tcPr>
                  <w:tcW w:w="1075" w:type="dxa"/>
                  <w:vMerge w:val="restart"/>
                  <w:vAlign w:val="center"/>
                </w:tcPr>
                <w:p w14:paraId="2D38D7A9"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Weight (kg)</w:t>
                  </w:r>
                </w:p>
              </w:tc>
              <w:tc>
                <w:tcPr>
                  <w:tcW w:w="6820" w:type="dxa"/>
                  <w:gridSpan w:val="2"/>
                  <w:vAlign w:val="center"/>
                </w:tcPr>
                <w:p w14:paraId="78B62A1C"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RH (Daily) fixed dose combinations</w:t>
                  </w:r>
                </w:p>
              </w:tc>
              <w:tc>
                <w:tcPr>
                  <w:tcW w:w="990" w:type="dxa"/>
                  <w:vAlign w:val="center"/>
                </w:tcPr>
                <w:p w14:paraId="7F7A6B74" w14:textId="77777777" w:rsidR="00210A17" w:rsidRPr="00210A17" w:rsidRDefault="00210A17" w:rsidP="00210A17">
                  <w:pPr>
                    <w:autoSpaceDE w:val="0"/>
                    <w:adjustRightInd w:val="0"/>
                    <w:jc w:val="center"/>
                    <w:rPr>
                      <w:rFonts w:eastAsia="HelveticaNeueLTStd-Cn" w:cstheme="minorHAnsi"/>
                      <w:b/>
                      <w:bCs/>
                      <w:sz w:val="20"/>
                      <w:szCs w:val="20"/>
                    </w:rPr>
                  </w:pPr>
                  <w:r w:rsidRPr="00210A17">
                    <w:rPr>
                      <w:rFonts w:eastAsia="HelveticaNeueLTStd-Cn" w:cstheme="minorHAnsi"/>
                      <w:b/>
                      <w:bCs/>
                      <w:sz w:val="20"/>
                      <w:szCs w:val="20"/>
                    </w:rPr>
                    <w:t>Duration</w:t>
                  </w:r>
                </w:p>
              </w:tc>
            </w:tr>
            <w:tr w:rsidR="00210A17" w:rsidRPr="00210A17" w14:paraId="6331EA9B" w14:textId="77777777" w:rsidTr="00210A17">
              <w:tc>
                <w:tcPr>
                  <w:tcW w:w="1075" w:type="dxa"/>
                  <w:vMerge/>
                  <w:vAlign w:val="center"/>
                </w:tcPr>
                <w:p w14:paraId="45C99356" w14:textId="77777777" w:rsidR="00210A17" w:rsidRPr="00210A17" w:rsidRDefault="00210A17" w:rsidP="009F4B63">
                  <w:pPr>
                    <w:autoSpaceDE w:val="0"/>
                    <w:adjustRightInd w:val="0"/>
                    <w:jc w:val="center"/>
                    <w:rPr>
                      <w:rFonts w:eastAsia="HelveticaNeueLTStd-Cn" w:cstheme="minorHAnsi"/>
                      <w:sz w:val="20"/>
                      <w:szCs w:val="20"/>
                    </w:rPr>
                  </w:pPr>
                </w:p>
              </w:tc>
              <w:tc>
                <w:tcPr>
                  <w:tcW w:w="990" w:type="dxa"/>
                  <w:vAlign w:val="center"/>
                </w:tcPr>
                <w:p w14:paraId="61261937"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75/50 mg</w:t>
                  </w:r>
                </w:p>
              </w:tc>
              <w:tc>
                <w:tcPr>
                  <w:tcW w:w="5830" w:type="dxa"/>
                  <w:vAlign w:val="center"/>
                </w:tcPr>
                <w:p w14:paraId="0DA23E0E"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If crushed and mixed in in water</w:t>
                  </w:r>
                </w:p>
              </w:tc>
              <w:tc>
                <w:tcPr>
                  <w:tcW w:w="990" w:type="dxa"/>
                  <w:vMerge w:val="restart"/>
                  <w:vAlign w:val="center"/>
                </w:tcPr>
                <w:p w14:paraId="24336838"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3 months</w:t>
                  </w:r>
                </w:p>
              </w:tc>
            </w:tr>
            <w:tr w:rsidR="00210A17" w:rsidRPr="00210A17" w14:paraId="7F2804F1" w14:textId="77777777" w:rsidTr="00210A17">
              <w:trPr>
                <w:trHeight w:val="537"/>
              </w:trPr>
              <w:tc>
                <w:tcPr>
                  <w:tcW w:w="1075" w:type="dxa"/>
                  <w:vAlign w:val="center"/>
                </w:tcPr>
                <w:p w14:paraId="0D023A57"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2 – 2.9</w:t>
                  </w:r>
                </w:p>
              </w:tc>
              <w:tc>
                <w:tcPr>
                  <w:tcW w:w="990" w:type="dxa"/>
                  <w:vAlign w:val="center"/>
                </w:tcPr>
                <w:p w14:paraId="2984E304"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½ tablet</w:t>
                  </w:r>
                </w:p>
              </w:tc>
              <w:tc>
                <w:tcPr>
                  <w:tcW w:w="5830" w:type="dxa"/>
                  <w:tcBorders>
                    <w:top w:val="none" w:sz="6" w:space="0" w:color="auto"/>
                    <w:bottom w:val="none" w:sz="6" w:space="0" w:color="auto"/>
                  </w:tcBorders>
                </w:tcPr>
                <w:p w14:paraId="6A05C7E6" w14:textId="77777777" w:rsidR="00210A17" w:rsidRPr="00210A17" w:rsidRDefault="00210A17" w:rsidP="00210A17">
                  <w:pPr>
                    <w:autoSpaceDE w:val="0"/>
                    <w:adjustRightInd w:val="0"/>
                    <w:jc w:val="center"/>
                    <w:rPr>
                      <w:rFonts w:eastAsia="HelveticaNeueLTStd-Cn" w:cstheme="minorHAnsi"/>
                      <w:sz w:val="20"/>
                      <w:szCs w:val="20"/>
                    </w:rPr>
                  </w:pPr>
                  <w:r w:rsidRPr="00210A17">
                    <w:rPr>
                      <w:rFonts w:cstheme="minorHAnsi"/>
                      <w:sz w:val="20"/>
                      <w:szCs w:val="20"/>
                    </w:rPr>
                    <w:t xml:space="preserve">Mix 1 tablet in </w:t>
                  </w:r>
                  <w:r w:rsidRPr="00210A17">
                    <w:rPr>
                      <w:rFonts w:cstheme="minorHAnsi"/>
                      <w:b/>
                      <w:bCs/>
                      <w:sz w:val="20"/>
                      <w:szCs w:val="20"/>
                    </w:rPr>
                    <w:t xml:space="preserve">4mL </w:t>
                  </w:r>
                  <w:r w:rsidRPr="00210A17">
                    <w:rPr>
                      <w:rFonts w:cstheme="minorHAnsi"/>
                      <w:sz w:val="20"/>
                      <w:szCs w:val="20"/>
                    </w:rPr>
                    <w:t xml:space="preserve">of water. Give only </w:t>
                  </w:r>
                  <w:r w:rsidRPr="00210A17">
                    <w:rPr>
                      <w:rFonts w:cstheme="minorHAnsi"/>
                      <w:b/>
                      <w:bCs/>
                      <w:sz w:val="20"/>
                      <w:szCs w:val="20"/>
                    </w:rPr>
                    <w:t xml:space="preserve">2mL </w:t>
                  </w:r>
                  <w:r w:rsidRPr="00210A17">
                    <w:rPr>
                      <w:rFonts w:cstheme="minorHAnsi"/>
                      <w:sz w:val="20"/>
                      <w:szCs w:val="20"/>
                    </w:rPr>
                    <w:t xml:space="preserve">of this mixture. </w:t>
                  </w:r>
                </w:p>
              </w:tc>
              <w:tc>
                <w:tcPr>
                  <w:tcW w:w="990" w:type="dxa"/>
                  <w:vMerge/>
                  <w:vAlign w:val="center"/>
                </w:tcPr>
                <w:p w14:paraId="7AD2AC46" w14:textId="77777777" w:rsidR="00210A17" w:rsidRPr="00210A17" w:rsidRDefault="00210A17" w:rsidP="009F4B63">
                  <w:pPr>
                    <w:autoSpaceDE w:val="0"/>
                    <w:adjustRightInd w:val="0"/>
                    <w:jc w:val="center"/>
                    <w:rPr>
                      <w:rFonts w:eastAsia="HelveticaNeueLTStd-Cn" w:cstheme="minorHAnsi"/>
                      <w:sz w:val="20"/>
                      <w:szCs w:val="20"/>
                    </w:rPr>
                  </w:pPr>
                </w:p>
              </w:tc>
            </w:tr>
            <w:tr w:rsidR="00210A17" w:rsidRPr="00210A17" w14:paraId="03AC7DCC" w14:textId="77777777" w:rsidTr="00210A17">
              <w:trPr>
                <w:trHeight w:val="432"/>
              </w:trPr>
              <w:tc>
                <w:tcPr>
                  <w:tcW w:w="1075" w:type="dxa"/>
                  <w:vAlign w:val="center"/>
                </w:tcPr>
                <w:p w14:paraId="3D529A25"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3 – 3.9</w:t>
                  </w:r>
                </w:p>
              </w:tc>
              <w:tc>
                <w:tcPr>
                  <w:tcW w:w="990" w:type="dxa"/>
                  <w:vAlign w:val="center"/>
                </w:tcPr>
                <w:p w14:paraId="24F05C61"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¾ tablet</w:t>
                  </w:r>
                </w:p>
              </w:tc>
              <w:tc>
                <w:tcPr>
                  <w:tcW w:w="5830" w:type="dxa"/>
                  <w:vAlign w:val="center"/>
                </w:tcPr>
                <w:p w14:paraId="3414AE09" w14:textId="77777777" w:rsidR="00210A17" w:rsidRPr="007939AB" w:rsidRDefault="00210A17" w:rsidP="00210A17">
                  <w:pPr>
                    <w:pStyle w:val="Default"/>
                    <w:jc w:val="center"/>
                    <w:rPr>
                      <w:rFonts w:asciiTheme="minorHAnsi" w:hAnsiTheme="minorHAnsi" w:cstheme="minorHAnsi"/>
                      <w:sz w:val="20"/>
                      <w:szCs w:val="20"/>
                    </w:rPr>
                  </w:pPr>
                  <w:r w:rsidRPr="007939AB">
                    <w:rPr>
                      <w:rFonts w:asciiTheme="minorHAnsi" w:hAnsiTheme="minorHAnsi" w:cstheme="minorHAnsi"/>
                      <w:color w:val="auto"/>
                      <w:sz w:val="20"/>
                      <w:szCs w:val="20"/>
                    </w:rPr>
                    <w:t xml:space="preserve">Mix 1 tablet in </w:t>
                  </w:r>
                  <w:r w:rsidRPr="007939AB">
                    <w:rPr>
                      <w:rFonts w:asciiTheme="minorHAnsi" w:hAnsiTheme="minorHAnsi" w:cstheme="minorHAnsi"/>
                      <w:b/>
                      <w:bCs/>
                      <w:color w:val="auto"/>
                      <w:sz w:val="20"/>
                      <w:szCs w:val="20"/>
                    </w:rPr>
                    <w:t xml:space="preserve">4mL </w:t>
                  </w:r>
                  <w:r w:rsidRPr="007939AB">
                    <w:rPr>
                      <w:rFonts w:asciiTheme="minorHAnsi" w:hAnsiTheme="minorHAnsi" w:cstheme="minorHAnsi"/>
                      <w:color w:val="auto"/>
                      <w:sz w:val="20"/>
                      <w:szCs w:val="20"/>
                    </w:rPr>
                    <w:t xml:space="preserve">of water. Give only </w:t>
                  </w:r>
                  <w:r w:rsidRPr="007939AB">
                    <w:rPr>
                      <w:rFonts w:asciiTheme="minorHAnsi" w:hAnsiTheme="minorHAnsi" w:cstheme="minorHAnsi"/>
                      <w:b/>
                      <w:bCs/>
                      <w:color w:val="auto"/>
                      <w:sz w:val="20"/>
                      <w:szCs w:val="20"/>
                    </w:rPr>
                    <w:t xml:space="preserve">3mL </w:t>
                  </w:r>
                  <w:r w:rsidRPr="007939AB">
                    <w:rPr>
                      <w:rFonts w:asciiTheme="minorHAnsi" w:hAnsiTheme="minorHAnsi" w:cstheme="minorHAnsi"/>
                      <w:color w:val="auto"/>
                      <w:sz w:val="20"/>
                      <w:szCs w:val="20"/>
                    </w:rPr>
                    <w:t xml:space="preserve">of this mixture. </w:t>
                  </w:r>
                </w:p>
              </w:tc>
              <w:tc>
                <w:tcPr>
                  <w:tcW w:w="990" w:type="dxa"/>
                  <w:vMerge/>
                  <w:vAlign w:val="center"/>
                </w:tcPr>
                <w:p w14:paraId="18655CF9" w14:textId="77777777" w:rsidR="00210A17" w:rsidRPr="00210A17" w:rsidRDefault="00210A17" w:rsidP="009F4B63">
                  <w:pPr>
                    <w:autoSpaceDE w:val="0"/>
                    <w:adjustRightInd w:val="0"/>
                    <w:jc w:val="center"/>
                    <w:rPr>
                      <w:rFonts w:eastAsia="HelveticaNeueLTStd-Cn" w:cstheme="minorHAnsi"/>
                      <w:sz w:val="20"/>
                      <w:szCs w:val="20"/>
                    </w:rPr>
                  </w:pPr>
                </w:p>
              </w:tc>
            </w:tr>
            <w:tr w:rsidR="00210A17" w:rsidRPr="00210A17" w14:paraId="7B8B72F4" w14:textId="77777777" w:rsidTr="00210A17">
              <w:trPr>
                <w:trHeight w:val="432"/>
              </w:trPr>
              <w:tc>
                <w:tcPr>
                  <w:tcW w:w="1075" w:type="dxa"/>
                  <w:vAlign w:val="center"/>
                </w:tcPr>
                <w:p w14:paraId="0B62BD93"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4 – 5.9</w:t>
                  </w:r>
                </w:p>
              </w:tc>
              <w:tc>
                <w:tcPr>
                  <w:tcW w:w="990" w:type="dxa"/>
                  <w:vAlign w:val="center"/>
                </w:tcPr>
                <w:p w14:paraId="660F684C"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1 tablet</w:t>
                  </w:r>
                </w:p>
              </w:tc>
              <w:tc>
                <w:tcPr>
                  <w:tcW w:w="5830" w:type="dxa"/>
                  <w:vAlign w:val="center"/>
                </w:tcPr>
                <w:p w14:paraId="782118C7" w14:textId="77777777" w:rsidR="00210A17" w:rsidRPr="007939AB" w:rsidRDefault="00210A17" w:rsidP="00210A17">
                  <w:pPr>
                    <w:pStyle w:val="Default"/>
                    <w:jc w:val="center"/>
                    <w:rPr>
                      <w:rFonts w:asciiTheme="minorHAnsi" w:hAnsiTheme="minorHAnsi" w:cstheme="minorHAnsi"/>
                      <w:sz w:val="20"/>
                      <w:szCs w:val="20"/>
                    </w:rPr>
                  </w:pPr>
                  <w:r w:rsidRPr="007939AB">
                    <w:rPr>
                      <w:rFonts w:asciiTheme="minorHAnsi" w:hAnsiTheme="minorHAnsi" w:cstheme="minorHAnsi"/>
                      <w:color w:val="auto"/>
                      <w:sz w:val="20"/>
                      <w:szCs w:val="20"/>
                    </w:rPr>
                    <w:t xml:space="preserve">Mix 1 tablet in </w:t>
                  </w:r>
                  <w:r w:rsidRPr="007939AB">
                    <w:rPr>
                      <w:rFonts w:asciiTheme="minorHAnsi" w:hAnsiTheme="minorHAnsi" w:cstheme="minorHAnsi"/>
                      <w:b/>
                      <w:bCs/>
                      <w:color w:val="auto"/>
                      <w:sz w:val="20"/>
                      <w:szCs w:val="20"/>
                    </w:rPr>
                    <w:t xml:space="preserve">4mL </w:t>
                  </w:r>
                  <w:r w:rsidRPr="007939AB">
                    <w:rPr>
                      <w:rFonts w:asciiTheme="minorHAnsi" w:hAnsiTheme="minorHAnsi" w:cstheme="minorHAnsi"/>
                      <w:color w:val="auto"/>
                      <w:sz w:val="20"/>
                      <w:szCs w:val="20"/>
                    </w:rPr>
                    <w:t xml:space="preserve">of water and give </w:t>
                  </w:r>
                  <w:r w:rsidRPr="007939AB">
                    <w:rPr>
                      <w:rFonts w:asciiTheme="minorHAnsi" w:hAnsiTheme="minorHAnsi" w:cstheme="minorHAnsi"/>
                      <w:b/>
                      <w:bCs/>
                      <w:color w:val="auto"/>
                      <w:sz w:val="20"/>
                      <w:szCs w:val="20"/>
                    </w:rPr>
                    <w:t xml:space="preserve">ALL </w:t>
                  </w:r>
                  <w:r w:rsidRPr="007939AB">
                    <w:rPr>
                      <w:rFonts w:asciiTheme="minorHAnsi" w:hAnsiTheme="minorHAnsi" w:cstheme="minorHAnsi"/>
                      <w:color w:val="auto"/>
                      <w:sz w:val="20"/>
                      <w:szCs w:val="20"/>
                    </w:rPr>
                    <w:t xml:space="preserve">of this mixture. </w:t>
                  </w:r>
                </w:p>
              </w:tc>
              <w:tc>
                <w:tcPr>
                  <w:tcW w:w="990" w:type="dxa"/>
                  <w:vMerge/>
                  <w:vAlign w:val="center"/>
                </w:tcPr>
                <w:p w14:paraId="28C07D16" w14:textId="77777777" w:rsidR="00210A17" w:rsidRPr="00210A17" w:rsidRDefault="00210A17" w:rsidP="009F4B63">
                  <w:pPr>
                    <w:autoSpaceDE w:val="0"/>
                    <w:adjustRightInd w:val="0"/>
                    <w:jc w:val="center"/>
                    <w:rPr>
                      <w:rFonts w:eastAsia="HelveticaNeueLTStd-Cn" w:cstheme="minorHAnsi"/>
                      <w:sz w:val="20"/>
                      <w:szCs w:val="20"/>
                    </w:rPr>
                  </w:pPr>
                </w:p>
              </w:tc>
            </w:tr>
            <w:tr w:rsidR="00210A17" w:rsidRPr="00210A17" w14:paraId="36390368" w14:textId="77777777" w:rsidTr="00210A17">
              <w:trPr>
                <w:trHeight w:val="432"/>
              </w:trPr>
              <w:tc>
                <w:tcPr>
                  <w:tcW w:w="1075" w:type="dxa"/>
                  <w:vAlign w:val="center"/>
                </w:tcPr>
                <w:p w14:paraId="2FC60329"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6 – 7.9</w:t>
                  </w:r>
                </w:p>
              </w:tc>
              <w:tc>
                <w:tcPr>
                  <w:tcW w:w="990" w:type="dxa"/>
                  <w:vAlign w:val="center"/>
                </w:tcPr>
                <w:p w14:paraId="5A7413EF"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1 ½ tablets</w:t>
                  </w:r>
                </w:p>
              </w:tc>
              <w:tc>
                <w:tcPr>
                  <w:tcW w:w="5830" w:type="dxa"/>
                  <w:vAlign w:val="center"/>
                </w:tcPr>
                <w:p w14:paraId="322DA213" w14:textId="77777777" w:rsidR="00210A17" w:rsidRPr="007939AB" w:rsidRDefault="00210A17" w:rsidP="00210A17">
                  <w:pPr>
                    <w:pStyle w:val="Default"/>
                    <w:jc w:val="center"/>
                    <w:rPr>
                      <w:rFonts w:asciiTheme="minorHAnsi" w:hAnsiTheme="minorHAnsi" w:cstheme="minorHAnsi"/>
                      <w:sz w:val="20"/>
                      <w:szCs w:val="20"/>
                    </w:rPr>
                  </w:pPr>
                  <w:r w:rsidRPr="007939AB">
                    <w:rPr>
                      <w:rFonts w:asciiTheme="minorHAnsi" w:hAnsiTheme="minorHAnsi" w:cstheme="minorHAnsi"/>
                      <w:color w:val="auto"/>
                      <w:sz w:val="20"/>
                      <w:szCs w:val="20"/>
                    </w:rPr>
                    <w:t xml:space="preserve">Mix 1 ½ tablets in </w:t>
                  </w:r>
                  <w:r w:rsidRPr="007939AB">
                    <w:rPr>
                      <w:rFonts w:asciiTheme="minorHAnsi" w:hAnsiTheme="minorHAnsi" w:cstheme="minorHAnsi"/>
                      <w:b/>
                      <w:bCs/>
                      <w:color w:val="auto"/>
                      <w:sz w:val="20"/>
                      <w:szCs w:val="20"/>
                    </w:rPr>
                    <w:t xml:space="preserve">5-10mL </w:t>
                  </w:r>
                  <w:r w:rsidRPr="007939AB">
                    <w:rPr>
                      <w:rFonts w:asciiTheme="minorHAnsi" w:hAnsiTheme="minorHAnsi" w:cstheme="minorHAnsi"/>
                      <w:color w:val="auto"/>
                      <w:sz w:val="20"/>
                      <w:szCs w:val="20"/>
                    </w:rPr>
                    <w:t xml:space="preserve">of water and give </w:t>
                  </w:r>
                  <w:r w:rsidRPr="007939AB">
                    <w:rPr>
                      <w:rFonts w:asciiTheme="minorHAnsi" w:hAnsiTheme="minorHAnsi" w:cstheme="minorHAnsi"/>
                      <w:b/>
                      <w:bCs/>
                      <w:color w:val="auto"/>
                      <w:sz w:val="20"/>
                      <w:szCs w:val="20"/>
                    </w:rPr>
                    <w:t xml:space="preserve">ALL </w:t>
                  </w:r>
                  <w:r w:rsidRPr="007939AB">
                    <w:rPr>
                      <w:rFonts w:asciiTheme="minorHAnsi" w:hAnsiTheme="minorHAnsi" w:cstheme="minorHAnsi"/>
                      <w:color w:val="auto"/>
                      <w:sz w:val="20"/>
                      <w:szCs w:val="20"/>
                    </w:rPr>
                    <w:t xml:space="preserve">of this mixture. </w:t>
                  </w:r>
                </w:p>
              </w:tc>
              <w:tc>
                <w:tcPr>
                  <w:tcW w:w="990" w:type="dxa"/>
                  <w:vMerge/>
                  <w:vAlign w:val="center"/>
                </w:tcPr>
                <w:p w14:paraId="1BAF7C1C" w14:textId="77777777" w:rsidR="00210A17" w:rsidRPr="00210A17" w:rsidRDefault="00210A17" w:rsidP="009F4B63">
                  <w:pPr>
                    <w:autoSpaceDE w:val="0"/>
                    <w:adjustRightInd w:val="0"/>
                    <w:jc w:val="center"/>
                    <w:rPr>
                      <w:rFonts w:eastAsia="HelveticaNeueLTStd-Cn" w:cstheme="minorHAnsi"/>
                      <w:sz w:val="20"/>
                      <w:szCs w:val="20"/>
                    </w:rPr>
                  </w:pPr>
                </w:p>
              </w:tc>
            </w:tr>
            <w:tr w:rsidR="00210A17" w:rsidRPr="00210A17" w14:paraId="4D098483" w14:textId="77777777" w:rsidTr="00210A17">
              <w:trPr>
                <w:trHeight w:val="432"/>
              </w:trPr>
              <w:tc>
                <w:tcPr>
                  <w:tcW w:w="1075" w:type="dxa"/>
                  <w:vAlign w:val="center"/>
                </w:tcPr>
                <w:p w14:paraId="44448054"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8 – 11.9</w:t>
                  </w:r>
                </w:p>
              </w:tc>
              <w:tc>
                <w:tcPr>
                  <w:tcW w:w="990" w:type="dxa"/>
                  <w:vAlign w:val="center"/>
                </w:tcPr>
                <w:p w14:paraId="12FBDE4D"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2 tablets</w:t>
                  </w:r>
                </w:p>
              </w:tc>
              <w:tc>
                <w:tcPr>
                  <w:tcW w:w="5830" w:type="dxa"/>
                  <w:vAlign w:val="center"/>
                </w:tcPr>
                <w:p w14:paraId="638BE3E5" w14:textId="77777777" w:rsidR="00210A17" w:rsidRPr="007939AB" w:rsidRDefault="00210A17" w:rsidP="00210A17">
                  <w:pPr>
                    <w:pStyle w:val="Default"/>
                    <w:jc w:val="center"/>
                    <w:rPr>
                      <w:rFonts w:asciiTheme="minorHAnsi" w:hAnsiTheme="minorHAnsi" w:cstheme="minorHAnsi"/>
                      <w:sz w:val="20"/>
                      <w:szCs w:val="20"/>
                    </w:rPr>
                  </w:pPr>
                  <w:r w:rsidRPr="007939AB">
                    <w:rPr>
                      <w:rFonts w:asciiTheme="minorHAnsi" w:hAnsiTheme="minorHAnsi" w:cstheme="minorHAnsi"/>
                      <w:color w:val="auto"/>
                      <w:sz w:val="20"/>
                      <w:szCs w:val="20"/>
                    </w:rPr>
                    <w:t xml:space="preserve">Mix 2 tablets in </w:t>
                  </w:r>
                  <w:r w:rsidRPr="007939AB">
                    <w:rPr>
                      <w:rFonts w:asciiTheme="minorHAnsi" w:hAnsiTheme="minorHAnsi" w:cstheme="minorHAnsi"/>
                      <w:b/>
                      <w:bCs/>
                      <w:color w:val="auto"/>
                      <w:sz w:val="20"/>
                      <w:szCs w:val="20"/>
                    </w:rPr>
                    <w:t xml:space="preserve">5-10mL </w:t>
                  </w:r>
                  <w:r w:rsidRPr="007939AB">
                    <w:rPr>
                      <w:rFonts w:asciiTheme="minorHAnsi" w:hAnsiTheme="minorHAnsi" w:cstheme="minorHAnsi"/>
                      <w:color w:val="auto"/>
                      <w:sz w:val="20"/>
                      <w:szCs w:val="20"/>
                    </w:rPr>
                    <w:t xml:space="preserve">of water and give </w:t>
                  </w:r>
                  <w:r w:rsidRPr="007939AB">
                    <w:rPr>
                      <w:rFonts w:asciiTheme="minorHAnsi" w:hAnsiTheme="minorHAnsi" w:cstheme="minorHAnsi"/>
                      <w:b/>
                      <w:bCs/>
                      <w:color w:val="auto"/>
                      <w:sz w:val="20"/>
                      <w:szCs w:val="20"/>
                    </w:rPr>
                    <w:t xml:space="preserve">ALL </w:t>
                  </w:r>
                  <w:r w:rsidRPr="007939AB">
                    <w:rPr>
                      <w:rFonts w:asciiTheme="minorHAnsi" w:hAnsiTheme="minorHAnsi" w:cstheme="minorHAnsi"/>
                      <w:color w:val="auto"/>
                      <w:sz w:val="20"/>
                      <w:szCs w:val="20"/>
                    </w:rPr>
                    <w:t xml:space="preserve">of this mixture. </w:t>
                  </w:r>
                </w:p>
              </w:tc>
              <w:tc>
                <w:tcPr>
                  <w:tcW w:w="990" w:type="dxa"/>
                  <w:vMerge/>
                  <w:vAlign w:val="center"/>
                </w:tcPr>
                <w:p w14:paraId="08B2C3AD" w14:textId="77777777" w:rsidR="00210A17" w:rsidRPr="00210A17" w:rsidRDefault="00210A17" w:rsidP="009F4B63">
                  <w:pPr>
                    <w:autoSpaceDE w:val="0"/>
                    <w:adjustRightInd w:val="0"/>
                    <w:jc w:val="center"/>
                    <w:rPr>
                      <w:rFonts w:eastAsia="HelveticaNeueLTStd-Cn" w:cstheme="minorHAnsi"/>
                      <w:sz w:val="20"/>
                      <w:szCs w:val="20"/>
                    </w:rPr>
                  </w:pPr>
                </w:p>
              </w:tc>
            </w:tr>
            <w:tr w:rsidR="00210A17" w:rsidRPr="00210A17" w14:paraId="18302C98" w14:textId="77777777" w:rsidTr="00210A17">
              <w:trPr>
                <w:trHeight w:val="432"/>
              </w:trPr>
              <w:tc>
                <w:tcPr>
                  <w:tcW w:w="1075" w:type="dxa"/>
                  <w:vAlign w:val="center"/>
                </w:tcPr>
                <w:p w14:paraId="012D6611"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12 – 15.9</w:t>
                  </w:r>
                </w:p>
              </w:tc>
              <w:tc>
                <w:tcPr>
                  <w:tcW w:w="990" w:type="dxa"/>
                  <w:vAlign w:val="center"/>
                </w:tcPr>
                <w:p w14:paraId="45B150CC"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3 tablets</w:t>
                  </w:r>
                </w:p>
              </w:tc>
              <w:tc>
                <w:tcPr>
                  <w:tcW w:w="5830" w:type="dxa"/>
                  <w:vAlign w:val="center"/>
                </w:tcPr>
                <w:p w14:paraId="3E758BE9" w14:textId="77777777" w:rsidR="00210A17" w:rsidRPr="007939AB" w:rsidRDefault="00210A17" w:rsidP="00210A17">
                  <w:pPr>
                    <w:pStyle w:val="Default"/>
                    <w:jc w:val="center"/>
                    <w:rPr>
                      <w:rFonts w:asciiTheme="minorHAnsi" w:hAnsiTheme="minorHAnsi" w:cstheme="minorHAnsi"/>
                      <w:sz w:val="20"/>
                      <w:szCs w:val="20"/>
                    </w:rPr>
                  </w:pPr>
                  <w:r w:rsidRPr="007939AB">
                    <w:rPr>
                      <w:rFonts w:asciiTheme="minorHAnsi" w:hAnsiTheme="minorHAnsi" w:cstheme="minorHAnsi"/>
                      <w:color w:val="auto"/>
                      <w:sz w:val="20"/>
                      <w:szCs w:val="20"/>
                    </w:rPr>
                    <w:t xml:space="preserve">Mix 3 tablets in </w:t>
                  </w:r>
                  <w:r w:rsidRPr="007939AB">
                    <w:rPr>
                      <w:rFonts w:asciiTheme="minorHAnsi" w:hAnsiTheme="minorHAnsi" w:cstheme="minorHAnsi"/>
                      <w:b/>
                      <w:bCs/>
                      <w:color w:val="auto"/>
                      <w:sz w:val="20"/>
                      <w:szCs w:val="20"/>
                    </w:rPr>
                    <w:t xml:space="preserve">5-10mL </w:t>
                  </w:r>
                  <w:r w:rsidRPr="007939AB">
                    <w:rPr>
                      <w:rFonts w:asciiTheme="minorHAnsi" w:hAnsiTheme="minorHAnsi" w:cstheme="minorHAnsi"/>
                      <w:color w:val="auto"/>
                      <w:sz w:val="20"/>
                      <w:szCs w:val="20"/>
                    </w:rPr>
                    <w:t xml:space="preserve">of water and give </w:t>
                  </w:r>
                  <w:r w:rsidRPr="007939AB">
                    <w:rPr>
                      <w:rFonts w:asciiTheme="minorHAnsi" w:hAnsiTheme="minorHAnsi" w:cstheme="minorHAnsi"/>
                      <w:b/>
                      <w:bCs/>
                      <w:color w:val="auto"/>
                      <w:sz w:val="20"/>
                      <w:szCs w:val="20"/>
                    </w:rPr>
                    <w:t xml:space="preserve">ALL </w:t>
                  </w:r>
                  <w:r w:rsidRPr="007939AB">
                    <w:rPr>
                      <w:rFonts w:asciiTheme="minorHAnsi" w:hAnsiTheme="minorHAnsi" w:cstheme="minorHAnsi"/>
                      <w:color w:val="auto"/>
                      <w:sz w:val="20"/>
                      <w:szCs w:val="20"/>
                    </w:rPr>
                    <w:t xml:space="preserve">of this mixture. </w:t>
                  </w:r>
                </w:p>
              </w:tc>
              <w:tc>
                <w:tcPr>
                  <w:tcW w:w="990" w:type="dxa"/>
                  <w:vMerge/>
                  <w:vAlign w:val="center"/>
                </w:tcPr>
                <w:p w14:paraId="3E853ADE" w14:textId="77777777" w:rsidR="00210A17" w:rsidRPr="00210A17" w:rsidRDefault="00210A17" w:rsidP="009F4B63">
                  <w:pPr>
                    <w:autoSpaceDE w:val="0"/>
                    <w:adjustRightInd w:val="0"/>
                    <w:jc w:val="center"/>
                    <w:rPr>
                      <w:rFonts w:eastAsia="HelveticaNeueLTStd-Cn" w:cstheme="minorHAnsi"/>
                      <w:sz w:val="20"/>
                      <w:szCs w:val="20"/>
                    </w:rPr>
                  </w:pPr>
                </w:p>
              </w:tc>
            </w:tr>
            <w:tr w:rsidR="00210A17" w:rsidRPr="00210A17" w14:paraId="22C50D98" w14:textId="77777777" w:rsidTr="00210A17">
              <w:trPr>
                <w:trHeight w:val="432"/>
              </w:trPr>
              <w:tc>
                <w:tcPr>
                  <w:tcW w:w="1075" w:type="dxa"/>
                  <w:vAlign w:val="center"/>
                </w:tcPr>
                <w:p w14:paraId="0B2B83CF"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16 – 24.9</w:t>
                  </w:r>
                </w:p>
              </w:tc>
              <w:tc>
                <w:tcPr>
                  <w:tcW w:w="990" w:type="dxa"/>
                  <w:vAlign w:val="center"/>
                </w:tcPr>
                <w:p w14:paraId="1F6C65B5"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4 tablets</w:t>
                  </w:r>
                </w:p>
              </w:tc>
              <w:tc>
                <w:tcPr>
                  <w:tcW w:w="5830" w:type="dxa"/>
                  <w:vAlign w:val="center"/>
                </w:tcPr>
                <w:p w14:paraId="1C868B80" w14:textId="77777777" w:rsidR="00210A17" w:rsidRPr="007939AB" w:rsidRDefault="00210A17" w:rsidP="00210A17">
                  <w:pPr>
                    <w:pStyle w:val="Default"/>
                    <w:jc w:val="center"/>
                    <w:rPr>
                      <w:rFonts w:asciiTheme="minorHAnsi" w:hAnsiTheme="minorHAnsi" w:cstheme="minorHAnsi"/>
                      <w:sz w:val="20"/>
                      <w:szCs w:val="20"/>
                    </w:rPr>
                  </w:pPr>
                  <w:r w:rsidRPr="007939AB">
                    <w:rPr>
                      <w:rFonts w:asciiTheme="minorHAnsi" w:hAnsiTheme="minorHAnsi" w:cstheme="minorHAnsi"/>
                      <w:color w:val="auto"/>
                      <w:sz w:val="20"/>
                      <w:szCs w:val="20"/>
                    </w:rPr>
                    <w:t xml:space="preserve">Mix 4 tablets in in </w:t>
                  </w:r>
                  <w:r w:rsidRPr="007939AB">
                    <w:rPr>
                      <w:rFonts w:asciiTheme="minorHAnsi" w:hAnsiTheme="minorHAnsi" w:cstheme="minorHAnsi"/>
                      <w:b/>
                      <w:bCs/>
                      <w:color w:val="auto"/>
                      <w:sz w:val="20"/>
                      <w:szCs w:val="20"/>
                    </w:rPr>
                    <w:t xml:space="preserve">5-10mL </w:t>
                  </w:r>
                  <w:r w:rsidRPr="007939AB">
                    <w:rPr>
                      <w:rFonts w:asciiTheme="minorHAnsi" w:hAnsiTheme="minorHAnsi" w:cstheme="minorHAnsi"/>
                      <w:color w:val="auto"/>
                      <w:sz w:val="20"/>
                      <w:szCs w:val="20"/>
                    </w:rPr>
                    <w:t xml:space="preserve">of water and give </w:t>
                  </w:r>
                  <w:r w:rsidRPr="007939AB">
                    <w:rPr>
                      <w:rFonts w:asciiTheme="minorHAnsi" w:hAnsiTheme="minorHAnsi" w:cstheme="minorHAnsi"/>
                      <w:b/>
                      <w:bCs/>
                      <w:color w:val="auto"/>
                      <w:sz w:val="20"/>
                      <w:szCs w:val="20"/>
                    </w:rPr>
                    <w:t xml:space="preserve">ALL </w:t>
                  </w:r>
                  <w:r w:rsidRPr="007939AB">
                    <w:rPr>
                      <w:rFonts w:asciiTheme="minorHAnsi" w:hAnsiTheme="minorHAnsi" w:cstheme="minorHAnsi"/>
                      <w:color w:val="auto"/>
                      <w:sz w:val="20"/>
                      <w:szCs w:val="20"/>
                    </w:rPr>
                    <w:t>of this mixture.</w:t>
                  </w:r>
                </w:p>
              </w:tc>
              <w:tc>
                <w:tcPr>
                  <w:tcW w:w="990" w:type="dxa"/>
                  <w:vMerge/>
                  <w:vAlign w:val="center"/>
                </w:tcPr>
                <w:p w14:paraId="70A2708F" w14:textId="77777777" w:rsidR="00210A17" w:rsidRPr="00210A17" w:rsidRDefault="00210A17" w:rsidP="009F4B63">
                  <w:pPr>
                    <w:autoSpaceDE w:val="0"/>
                    <w:adjustRightInd w:val="0"/>
                    <w:jc w:val="center"/>
                    <w:rPr>
                      <w:rFonts w:eastAsia="HelveticaNeueLTStd-Cn" w:cstheme="minorHAnsi"/>
                      <w:sz w:val="20"/>
                      <w:szCs w:val="20"/>
                    </w:rPr>
                  </w:pPr>
                </w:p>
              </w:tc>
            </w:tr>
            <w:tr w:rsidR="00210A17" w:rsidRPr="00210A17" w14:paraId="3565E17C" w14:textId="77777777" w:rsidTr="00210A17">
              <w:tc>
                <w:tcPr>
                  <w:tcW w:w="1075" w:type="dxa"/>
                  <w:vAlign w:val="center"/>
                </w:tcPr>
                <w:p w14:paraId="7CA74C91"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 25</w:t>
                  </w:r>
                </w:p>
              </w:tc>
              <w:tc>
                <w:tcPr>
                  <w:tcW w:w="7810" w:type="dxa"/>
                  <w:gridSpan w:val="3"/>
                  <w:vAlign w:val="center"/>
                </w:tcPr>
                <w:p w14:paraId="39315A67" w14:textId="77777777" w:rsidR="00210A17" w:rsidRPr="00210A17" w:rsidRDefault="00210A17" w:rsidP="00210A17">
                  <w:pPr>
                    <w:autoSpaceDE w:val="0"/>
                    <w:adjustRightInd w:val="0"/>
                    <w:jc w:val="center"/>
                    <w:rPr>
                      <w:rFonts w:eastAsia="HelveticaNeueLTStd-Cn" w:cstheme="minorHAnsi"/>
                      <w:sz w:val="20"/>
                      <w:szCs w:val="20"/>
                    </w:rPr>
                  </w:pPr>
                  <w:r w:rsidRPr="00210A17">
                    <w:rPr>
                      <w:rFonts w:eastAsia="HelveticaNeueLTStd-Cn" w:cstheme="minorHAnsi"/>
                      <w:sz w:val="20"/>
                      <w:szCs w:val="20"/>
                    </w:rPr>
                    <w:t>Use adult formulations and doses</w:t>
                  </w:r>
                </w:p>
              </w:tc>
            </w:tr>
          </w:tbl>
          <w:p w14:paraId="20881124" w14:textId="77777777" w:rsidR="00210A17" w:rsidRDefault="00210A17" w:rsidP="00210A17">
            <w:pPr>
              <w:pStyle w:val="ListParagraph"/>
              <w:autoSpaceDE w:val="0"/>
              <w:adjustRightInd w:val="0"/>
              <w:spacing w:after="0" w:line="240" w:lineRule="auto"/>
              <w:ind w:left="360"/>
              <w:rPr>
                <w:rFonts w:eastAsia="HelveticaNeueLTStd-Cn" w:cstheme="minorHAnsi"/>
                <w:sz w:val="20"/>
                <w:szCs w:val="20"/>
              </w:rPr>
            </w:pPr>
          </w:p>
          <w:p w14:paraId="1F90A9BE" w14:textId="77777777" w:rsidR="00686C2E" w:rsidRDefault="00686C2E" w:rsidP="00686C2E">
            <w:pPr>
              <w:pStyle w:val="NoSpacing"/>
              <w:rPr>
                <w:rStyle w:val="Strong"/>
              </w:rPr>
            </w:pPr>
            <w:r w:rsidRPr="00B336F2">
              <w:rPr>
                <w:rStyle w:val="Strong"/>
              </w:rPr>
              <w:t>AND</w:t>
            </w:r>
          </w:p>
          <w:p w14:paraId="0BCCA608" w14:textId="3F10FB8F" w:rsidR="00686C2E" w:rsidRPr="00B336F2" w:rsidRDefault="00686C2E" w:rsidP="00686C2E">
            <w:pPr>
              <w:pStyle w:val="BulletMedicine"/>
              <w:numPr>
                <w:ilvl w:val="0"/>
                <w:numId w:val="5"/>
              </w:numPr>
              <w:rPr>
                <w:rFonts w:cs="Arial"/>
              </w:rPr>
            </w:pPr>
            <w:r w:rsidRPr="00B336F2">
              <w:rPr>
                <w:rFonts w:cs="Arial"/>
              </w:rPr>
              <w:t xml:space="preserve">Pyridoxine, oral, daily for </w:t>
            </w:r>
            <w:r>
              <w:rPr>
                <w:rFonts w:cs="Arial"/>
              </w:rPr>
              <w:t>3 </w:t>
            </w:r>
            <w:r w:rsidRPr="00B336F2">
              <w:rPr>
                <w:rFonts w:cs="Arial"/>
              </w:rPr>
              <w:t>months i</w:t>
            </w:r>
            <w:r w:rsidR="003B6D48">
              <w:rPr>
                <w:rFonts w:cs="Arial"/>
              </w:rPr>
              <w:t xml:space="preserve">f </w:t>
            </w:r>
            <w:r w:rsidRPr="00BC30B5">
              <w:t>malnourished*,</w:t>
            </w:r>
            <w:r w:rsidRPr="00B336F2">
              <w:rPr>
                <w:rFonts w:cs="Arial"/>
              </w:rPr>
              <w:t xml:space="preserve"> </w:t>
            </w:r>
            <w:r>
              <w:rPr>
                <w:rFonts w:cs="Arial"/>
              </w:rPr>
              <w:t xml:space="preserve">breastfed infants, </w:t>
            </w:r>
            <w:r w:rsidRPr="00B336F2">
              <w:rPr>
                <w:rFonts w:cs="Arial"/>
              </w:rPr>
              <w:t>or with existing neuropathy:</w:t>
            </w:r>
          </w:p>
          <w:p w14:paraId="450A49BD" w14:textId="77777777" w:rsidR="00686C2E" w:rsidRPr="00307217" w:rsidRDefault="00686C2E" w:rsidP="002567C2">
            <w:pPr>
              <w:pStyle w:val="BulletDirectionsInstructions"/>
              <w:numPr>
                <w:ilvl w:val="0"/>
                <w:numId w:val="36"/>
              </w:numPr>
              <w:jc w:val="both"/>
            </w:pPr>
            <w:r>
              <w:t>&lt; 6 kg: 6.25 mg (1/4 tablet).</w:t>
            </w:r>
          </w:p>
          <w:p w14:paraId="36BBA06B" w14:textId="77777777" w:rsidR="00686C2E" w:rsidRPr="00304A22" w:rsidRDefault="00686C2E" w:rsidP="002567C2">
            <w:pPr>
              <w:pStyle w:val="BulletDirectionsInstructions"/>
              <w:numPr>
                <w:ilvl w:val="0"/>
                <w:numId w:val="36"/>
              </w:numPr>
              <w:jc w:val="both"/>
            </w:pPr>
            <w:r w:rsidRPr="00304A22">
              <w:rPr>
                <w:rFonts w:cs="Arial"/>
              </w:rPr>
              <w:t>≥ 6 kg but &lt; 5 years: 12.5 mg (1/2 tablet).</w:t>
            </w:r>
          </w:p>
          <w:p w14:paraId="5CBAE811" w14:textId="606A68F7" w:rsidR="00686C2E" w:rsidRPr="00304A22" w:rsidRDefault="00686C2E" w:rsidP="00686C2E">
            <w:pPr>
              <w:pStyle w:val="ListParagraph"/>
              <w:numPr>
                <w:ilvl w:val="0"/>
                <w:numId w:val="17"/>
              </w:numPr>
              <w:spacing w:after="0" w:line="240" w:lineRule="auto"/>
              <w:ind w:left="0"/>
              <w:jc w:val="both"/>
              <w:rPr>
                <w:i/>
                <w:iCs/>
                <w:sz w:val="16"/>
                <w:szCs w:val="16"/>
              </w:rPr>
            </w:pPr>
            <w:r w:rsidRPr="00304A22">
              <w:rPr>
                <w:i/>
                <w:sz w:val="16"/>
              </w:rPr>
              <w:t>*</w:t>
            </w:r>
            <w:r w:rsidRPr="00304A22">
              <w:rPr>
                <w:i/>
                <w:iCs/>
                <w:sz w:val="16"/>
                <w:szCs w:val="16"/>
              </w:rPr>
              <w:t>Acute</w:t>
            </w:r>
            <w:r w:rsidRPr="00304A22">
              <w:rPr>
                <w:i/>
                <w:sz w:val="16"/>
              </w:rPr>
              <w:t xml:space="preserve"> malnutrition: wasting (weight-for-length/height z score less than -</w:t>
            </w:r>
            <w:r w:rsidRPr="00304A22">
              <w:rPr>
                <w:i/>
                <w:iCs/>
                <w:sz w:val="16"/>
                <w:szCs w:val="16"/>
              </w:rPr>
              <w:t>2</w:t>
            </w:r>
            <w:r w:rsidRPr="00304A22">
              <w:rPr>
                <w:i/>
                <w:sz w:val="16"/>
              </w:rPr>
              <w:t xml:space="preserve">; mid upper arm circumference (MUAC) less than </w:t>
            </w:r>
            <w:r w:rsidRPr="00304A22">
              <w:rPr>
                <w:i/>
                <w:iCs/>
                <w:sz w:val="16"/>
                <w:szCs w:val="16"/>
              </w:rPr>
              <w:t>12</w:t>
            </w:r>
            <w:r w:rsidRPr="00304A22">
              <w:rPr>
                <w:i/>
                <w:sz w:val="16"/>
              </w:rPr>
              <w:t>.5 cm; or bilateral pedal oedema</w:t>
            </w:r>
          </w:p>
          <w:p w14:paraId="39F0F2C8" w14:textId="77777777" w:rsidR="00686C2E" w:rsidRDefault="00686C2E" w:rsidP="00686C2E">
            <w:pPr>
              <w:autoSpaceDE w:val="0"/>
              <w:adjustRightInd w:val="0"/>
              <w:rPr>
                <w:rFonts w:eastAsia="HelveticaNeueLTStd-Cn" w:cstheme="minorHAnsi"/>
                <w:sz w:val="20"/>
                <w:szCs w:val="20"/>
              </w:rPr>
            </w:pPr>
          </w:p>
          <w:p w14:paraId="4EB28A7B" w14:textId="77777777" w:rsidR="00844959" w:rsidRDefault="00844959" w:rsidP="00844959">
            <w:pPr>
              <w:autoSpaceDE w:val="0"/>
              <w:adjustRightInd w:val="0"/>
              <w:rPr>
                <w:rFonts w:eastAsia="HelveticaNeueLTStd-Cn"/>
              </w:rPr>
            </w:pPr>
            <w:r>
              <w:rPr>
                <w:rFonts w:eastAsia="HelveticaNeueLTStd-Cn"/>
              </w:rPr>
              <w:t>If CALHIV:</w:t>
            </w:r>
          </w:p>
          <w:p w14:paraId="327760A2" w14:textId="77777777" w:rsidR="00844959" w:rsidRPr="00AB24E9" w:rsidRDefault="00844959" w:rsidP="002567C2">
            <w:pPr>
              <w:pStyle w:val="elist"/>
              <w:widowControl/>
              <w:numPr>
                <w:ilvl w:val="0"/>
                <w:numId w:val="38"/>
              </w:numPr>
              <w:tabs>
                <w:tab w:val="clear" w:pos="113"/>
                <w:tab w:val="num" w:pos="360"/>
                <w:tab w:val="left" w:pos="3960"/>
              </w:tabs>
              <w:ind w:hanging="720"/>
              <w:rPr>
                <w:rFonts w:eastAsia="HelveticaNeueLTStd-Cn"/>
              </w:rPr>
            </w:pPr>
            <w:r w:rsidRPr="00AB24E9">
              <w:rPr>
                <w:rFonts w:eastAsia="HelveticaNeueLTStd-Cn"/>
              </w:rPr>
              <w:t>Isoniazid, oral, 10 mg/kg daily for 6 months.</w:t>
            </w:r>
          </w:p>
          <w:tbl>
            <w:tblPr>
              <w:tblStyle w:val="TableGrid"/>
              <w:tblW w:w="0" w:type="auto"/>
              <w:tblInd w:w="355" w:type="dxa"/>
              <w:tblLook w:val="04A0" w:firstRow="1" w:lastRow="0" w:firstColumn="1" w:lastColumn="0" w:noHBand="0" w:noVBand="1"/>
            </w:tblPr>
            <w:tblGrid>
              <w:gridCol w:w="1350"/>
              <w:gridCol w:w="2790"/>
              <w:gridCol w:w="1006"/>
            </w:tblGrid>
            <w:tr w:rsidR="00844959" w14:paraId="187F2364" w14:textId="77777777" w:rsidTr="00D47F55">
              <w:tc>
                <w:tcPr>
                  <w:tcW w:w="1350" w:type="dxa"/>
                  <w:vAlign w:val="center"/>
                </w:tcPr>
                <w:p w14:paraId="28C2F96D" w14:textId="77777777" w:rsidR="00844959" w:rsidRPr="00CB3143" w:rsidRDefault="00844959" w:rsidP="00844959">
                  <w:pPr>
                    <w:autoSpaceDE w:val="0"/>
                    <w:adjustRightInd w:val="0"/>
                    <w:jc w:val="center"/>
                    <w:rPr>
                      <w:rFonts w:eastAsia="HelveticaNeueLTStd-Cn" w:cs="Arial"/>
                    </w:rPr>
                  </w:pPr>
                  <w:r w:rsidRPr="00CB3143">
                    <w:rPr>
                      <w:rFonts w:eastAsia="HelveticaNeueLTStd-Cn" w:cs="Arial"/>
                    </w:rPr>
                    <w:t>Weight (kg)</w:t>
                  </w:r>
                </w:p>
              </w:tc>
              <w:tc>
                <w:tcPr>
                  <w:tcW w:w="2790" w:type="dxa"/>
                  <w:vAlign w:val="center"/>
                </w:tcPr>
                <w:p w14:paraId="5AE78484" w14:textId="77777777" w:rsidR="00844959" w:rsidRPr="00CB3143" w:rsidRDefault="00844959" w:rsidP="00844959">
                  <w:pPr>
                    <w:autoSpaceDE w:val="0"/>
                    <w:adjustRightInd w:val="0"/>
                    <w:jc w:val="center"/>
                    <w:rPr>
                      <w:rFonts w:eastAsia="HelveticaNeueLTStd-Cn" w:cs="Arial"/>
                    </w:rPr>
                  </w:pPr>
                  <w:r>
                    <w:rPr>
                      <w:rFonts w:eastAsia="HelveticaNeueLTStd-Cn" w:cs="Arial"/>
                    </w:rPr>
                    <w:t>Daily isoniazid 100mg tablet</w:t>
                  </w:r>
                </w:p>
              </w:tc>
              <w:tc>
                <w:tcPr>
                  <w:tcW w:w="1006" w:type="dxa"/>
                  <w:vAlign w:val="center"/>
                </w:tcPr>
                <w:p w14:paraId="7ED3A573" w14:textId="77777777" w:rsidR="00844959" w:rsidRPr="00CB3143" w:rsidRDefault="00844959" w:rsidP="00844959">
                  <w:pPr>
                    <w:autoSpaceDE w:val="0"/>
                    <w:adjustRightInd w:val="0"/>
                    <w:jc w:val="center"/>
                    <w:rPr>
                      <w:rFonts w:eastAsia="HelveticaNeueLTStd-Cn" w:cs="Arial"/>
                    </w:rPr>
                  </w:pPr>
                  <w:r>
                    <w:rPr>
                      <w:rFonts w:eastAsia="HelveticaNeueLTStd-Cn" w:cs="Arial"/>
                    </w:rPr>
                    <w:t>Duration</w:t>
                  </w:r>
                </w:p>
              </w:tc>
            </w:tr>
            <w:tr w:rsidR="00844959" w14:paraId="2301A597" w14:textId="77777777" w:rsidTr="00D47F55">
              <w:tc>
                <w:tcPr>
                  <w:tcW w:w="1350" w:type="dxa"/>
                  <w:vAlign w:val="center"/>
                </w:tcPr>
                <w:p w14:paraId="607D7B7B" w14:textId="77777777" w:rsidR="00844959" w:rsidRPr="00CB3143" w:rsidRDefault="00844959" w:rsidP="00844959">
                  <w:pPr>
                    <w:autoSpaceDE w:val="0"/>
                    <w:adjustRightInd w:val="0"/>
                    <w:jc w:val="center"/>
                    <w:rPr>
                      <w:rFonts w:eastAsia="HelveticaNeueLTStd-Cn" w:cs="Arial"/>
                    </w:rPr>
                  </w:pPr>
                  <w:r>
                    <w:rPr>
                      <w:rFonts w:eastAsia="HelveticaNeueLTStd-Cn" w:cs="Arial"/>
                    </w:rPr>
                    <w:t>2 - 3.4</w:t>
                  </w:r>
                </w:p>
              </w:tc>
              <w:tc>
                <w:tcPr>
                  <w:tcW w:w="2790" w:type="dxa"/>
                  <w:vAlign w:val="center"/>
                </w:tcPr>
                <w:p w14:paraId="48F71AD0" w14:textId="77777777" w:rsidR="00844959" w:rsidRPr="00CB3143" w:rsidRDefault="00844959" w:rsidP="00844959">
                  <w:pPr>
                    <w:autoSpaceDE w:val="0"/>
                    <w:adjustRightInd w:val="0"/>
                    <w:jc w:val="center"/>
                    <w:rPr>
                      <w:rFonts w:eastAsia="HelveticaNeueLTStd-Cn" w:cs="Arial"/>
                    </w:rPr>
                  </w:pPr>
                  <w:r>
                    <w:rPr>
                      <w:rFonts w:eastAsia="HelveticaNeueLTStd-Cn" w:cs="Arial"/>
                    </w:rPr>
                    <w:t>¼ tablet</w:t>
                  </w:r>
                </w:p>
              </w:tc>
              <w:tc>
                <w:tcPr>
                  <w:tcW w:w="1006" w:type="dxa"/>
                  <w:vMerge w:val="restart"/>
                  <w:vAlign w:val="center"/>
                </w:tcPr>
                <w:p w14:paraId="4ACC8470" w14:textId="77777777" w:rsidR="00844959" w:rsidRPr="00CB3143" w:rsidRDefault="00844959" w:rsidP="00844959">
                  <w:pPr>
                    <w:autoSpaceDE w:val="0"/>
                    <w:adjustRightInd w:val="0"/>
                    <w:jc w:val="center"/>
                    <w:rPr>
                      <w:rFonts w:eastAsia="HelveticaNeueLTStd-Cn" w:cs="Arial"/>
                    </w:rPr>
                  </w:pPr>
                  <w:r>
                    <w:rPr>
                      <w:rFonts w:eastAsia="HelveticaNeueLTStd-Cn" w:cs="Arial"/>
                    </w:rPr>
                    <w:t>6 months</w:t>
                  </w:r>
                </w:p>
              </w:tc>
            </w:tr>
            <w:tr w:rsidR="00844959" w14:paraId="48D99D15" w14:textId="77777777" w:rsidTr="00D47F55">
              <w:tc>
                <w:tcPr>
                  <w:tcW w:w="1350" w:type="dxa"/>
                  <w:vAlign w:val="center"/>
                </w:tcPr>
                <w:p w14:paraId="113A50B9" w14:textId="77777777" w:rsidR="00844959" w:rsidRPr="00CB3143" w:rsidRDefault="00844959" w:rsidP="00844959">
                  <w:pPr>
                    <w:autoSpaceDE w:val="0"/>
                    <w:adjustRightInd w:val="0"/>
                    <w:jc w:val="center"/>
                    <w:rPr>
                      <w:rFonts w:eastAsia="HelveticaNeueLTStd-Cn" w:cs="Arial"/>
                    </w:rPr>
                  </w:pPr>
                  <w:r>
                    <w:rPr>
                      <w:rFonts w:eastAsia="HelveticaNeueLTStd-Cn" w:cs="Arial"/>
                    </w:rPr>
                    <w:t>3.5 – 4.9</w:t>
                  </w:r>
                </w:p>
              </w:tc>
              <w:tc>
                <w:tcPr>
                  <w:tcW w:w="2790" w:type="dxa"/>
                  <w:vAlign w:val="center"/>
                </w:tcPr>
                <w:p w14:paraId="05378BE6" w14:textId="77777777" w:rsidR="00844959" w:rsidRPr="00CB3143" w:rsidRDefault="00844959" w:rsidP="00844959">
                  <w:pPr>
                    <w:autoSpaceDE w:val="0"/>
                    <w:adjustRightInd w:val="0"/>
                    <w:jc w:val="center"/>
                    <w:rPr>
                      <w:rFonts w:eastAsia="HelveticaNeueLTStd-Cn" w:cs="Arial"/>
                    </w:rPr>
                  </w:pPr>
                  <w:r>
                    <w:rPr>
                      <w:rFonts w:eastAsia="HelveticaNeueLTStd-Cn" w:cs="Arial"/>
                    </w:rPr>
                    <w:t>½ tablet</w:t>
                  </w:r>
                </w:p>
              </w:tc>
              <w:tc>
                <w:tcPr>
                  <w:tcW w:w="1006" w:type="dxa"/>
                  <w:vMerge/>
                  <w:vAlign w:val="center"/>
                </w:tcPr>
                <w:p w14:paraId="3EFE9CFE" w14:textId="77777777" w:rsidR="00844959" w:rsidRPr="00CB3143" w:rsidRDefault="00844959" w:rsidP="00844959">
                  <w:pPr>
                    <w:autoSpaceDE w:val="0"/>
                    <w:adjustRightInd w:val="0"/>
                    <w:jc w:val="center"/>
                    <w:rPr>
                      <w:rFonts w:eastAsia="HelveticaNeueLTStd-Cn" w:cs="Arial"/>
                    </w:rPr>
                  </w:pPr>
                </w:p>
              </w:tc>
            </w:tr>
            <w:tr w:rsidR="00844959" w14:paraId="17EBC4B1" w14:textId="77777777" w:rsidTr="00D47F55">
              <w:tc>
                <w:tcPr>
                  <w:tcW w:w="1350" w:type="dxa"/>
                  <w:vAlign w:val="center"/>
                </w:tcPr>
                <w:p w14:paraId="5F6BFC2E" w14:textId="77777777" w:rsidR="00844959" w:rsidRPr="00CB3143" w:rsidRDefault="00844959" w:rsidP="00844959">
                  <w:pPr>
                    <w:autoSpaceDE w:val="0"/>
                    <w:adjustRightInd w:val="0"/>
                    <w:jc w:val="center"/>
                    <w:rPr>
                      <w:rFonts w:eastAsia="HelveticaNeueLTStd-Cn" w:cs="Arial"/>
                    </w:rPr>
                  </w:pPr>
                  <w:r>
                    <w:rPr>
                      <w:rFonts w:eastAsia="HelveticaNeueLTStd-Cn" w:cs="Arial"/>
                    </w:rPr>
                    <w:t>5 – 7.4</w:t>
                  </w:r>
                </w:p>
              </w:tc>
              <w:tc>
                <w:tcPr>
                  <w:tcW w:w="2790" w:type="dxa"/>
                  <w:vAlign w:val="center"/>
                </w:tcPr>
                <w:p w14:paraId="4CB64A79" w14:textId="77777777" w:rsidR="00844959" w:rsidRPr="00CB3143" w:rsidRDefault="00844959" w:rsidP="00844959">
                  <w:pPr>
                    <w:autoSpaceDE w:val="0"/>
                    <w:adjustRightInd w:val="0"/>
                    <w:jc w:val="center"/>
                    <w:rPr>
                      <w:rFonts w:eastAsia="HelveticaNeueLTStd-Cn" w:cs="Arial"/>
                    </w:rPr>
                  </w:pPr>
                  <w:r>
                    <w:rPr>
                      <w:rFonts w:eastAsia="HelveticaNeueLTStd-Cn" w:cs="Arial"/>
                    </w:rPr>
                    <w:t>¾ tablet</w:t>
                  </w:r>
                </w:p>
              </w:tc>
              <w:tc>
                <w:tcPr>
                  <w:tcW w:w="1006" w:type="dxa"/>
                  <w:vMerge/>
                  <w:vAlign w:val="center"/>
                </w:tcPr>
                <w:p w14:paraId="0853F507" w14:textId="77777777" w:rsidR="00844959" w:rsidRPr="00CB3143" w:rsidRDefault="00844959" w:rsidP="00844959">
                  <w:pPr>
                    <w:autoSpaceDE w:val="0"/>
                    <w:adjustRightInd w:val="0"/>
                    <w:jc w:val="center"/>
                    <w:rPr>
                      <w:rFonts w:eastAsia="HelveticaNeueLTStd-Cn" w:cs="Arial"/>
                    </w:rPr>
                  </w:pPr>
                </w:p>
              </w:tc>
            </w:tr>
            <w:tr w:rsidR="00844959" w14:paraId="625F1FDC" w14:textId="77777777" w:rsidTr="00D47F55">
              <w:tc>
                <w:tcPr>
                  <w:tcW w:w="1350" w:type="dxa"/>
                  <w:vAlign w:val="center"/>
                </w:tcPr>
                <w:p w14:paraId="4AE58827" w14:textId="77777777" w:rsidR="00844959" w:rsidRPr="00CB3143" w:rsidRDefault="00844959" w:rsidP="00844959">
                  <w:pPr>
                    <w:autoSpaceDE w:val="0"/>
                    <w:adjustRightInd w:val="0"/>
                    <w:jc w:val="center"/>
                    <w:rPr>
                      <w:rFonts w:eastAsia="HelveticaNeueLTStd-Cn" w:cs="Arial"/>
                    </w:rPr>
                  </w:pPr>
                  <w:r>
                    <w:rPr>
                      <w:rFonts w:eastAsia="HelveticaNeueLTStd-Cn" w:cs="Arial"/>
                    </w:rPr>
                    <w:t>7.5 – 9.9</w:t>
                  </w:r>
                </w:p>
              </w:tc>
              <w:tc>
                <w:tcPr>
                  <w:tcW w:w="2790" w:type="dxa"/>
                  <w:vAlign w:val="center"/>
                </w:tcPr>
                <w:p w14:paraId="62A50F71" w14:textId="77777777" w:rsidR="00844959" w:rsidRPr="00CB3143" w:rsidRDefault="00844959" w:rsidP="00844959">
                  <w:pPr>
                    <w:autoSpaceDE w:val="0"/>
                    <w:adjustRightInd w:val="0"/>
                    <w:jc w:val="center"/>
                    <w:rPr>
                      <w:rFonts w:eastAsia="HelveticaNeueLTStd-Cn" w:cs="Arial"/>
                    </w:rPr>
                  </w:pPr>
                  <w:r>
                    <w:rPr>
                      <w:rFonts w:eastAsia="HelveticaNeueLTStd-Cn" w:cs="Arial"/>
                    </w:rPr>
                    <w:t>1 tablet</w:t>
                  </w:r>
                </w:p>
              </w:tc>
              <w:tc>
                <w:tcPr>
                  <w:tcW w:w="1006" w:type="dxa"/>
                  <w:vMerge/>
                  <w:vAlign w:val="center"/>
                </w:tcPr>
                <w:p w14:paraId="714E42A1" w14:textId="77777777" w:rsidR="00844959" w:rsidRPr="00CB3143" w:rsidRDefault="00844959" w:rsidP="00844959">
                  <w:pPr>
                    <w:autoSpaceDE w:val="0"/>
                    <w:adjustRightInd w:val="0"/>
                    <w:jc w:val="center"/>
                    <w:rPr>
                      <w:rFonts w:eastAsia="HelveticaNeueLTStd-Cn" w:cs="Arial"/>
                    </w:rPr>
                  </w:pPr>
                </w:p>
              </w:tc>
            </w:tr>
            <w:tr w:rsidR="00844959" w14:paraId="43B61C67" w14:textId="77777777" w:rsidTr="00D47F55">
              <w:tc>
                <w:tcPr>
                  <w:tcW w:w="1350" w:type="dxa"/>
                  <w:vAlign w:val="center"/>
                </w:tcPr>
                <w:p w14:paraId="7656210C" w14:textId="77777777" w:rsidR="00844959" w:rsidRPr="00CB3143" w:rsidRDefault="00844959" w:rsidP="00844959">
                  <w:pPr>
                    <w:autoSpaceDE w:val="0"/>
                    <w:adjustRightInd w:val="0"/>
                    <w:jc w:val="center"/>
                    <w:rPr>
                      <w:rFonts w:eastAsia="HelveticaNeueLTStd-Cn" w:cs="Arial"/>
                    </w:rPr>
                  </w:pPr>
                  <w:r>
                    <w:rPr>
                      <w:rFonts w:eastAsia="HelveticaNeueLTStd-Cn" w:cs="Arial"/>
                    </w:rPr>
                    <w:t>10 – 14.9</w:t>
                  </w:r>
                </w:p>
              </w:tc>
              <w:tc>
                <w:tcPr>
                  <w:tcW w:w="2790" w:type="dxa"/>
                  <w:vAlign w:val="center"/>
                </w:tcPr>
                <w:p w14:paraId="613EB94D" w14:textId="77777777" w:rsidR="00844959" w:rsidRPr="00CB3143" w:rsidRDefault="00844959" w:rsidP="00844959">
                  <w:pPr>
                    <w:autoSpaceDE w:val="0"/>
                    <w:adjustRightInd w:val="0"/>
                    <w:jc w:val="center"/>
                    <w:rPr>
                      <w:rFonts w:eastAsia="HelveticaNeueLTStd-Cn" w:cs="Arial"/>
                    </w:rPr>
                  </w:pPr>
                  <w:r>
                    <w:rPr>
                      <w:rFonts w:eastAsia="HelveticaNeueLTStd-Cn" w:cs="Arial"/>
                    </w:rPr>
                    <w:t>1 ½ tablets</w:t>
                  </w:r>
                </w:p>
              </w:tc>
              <w:tc>
                <w:tcPr>
                  <w:tcW w:w="1006" w:type="dxa"/>
                  <w:vMerge/>
                  <w:vAlign w:val="center"/>
                </w:tcPr>
                <w:p w14:paraId="3E57A733" w14:textId="77777777" w:rsidR="00844959" w:rsidRPr="00CB3143" w:rsidRDefault="00844959" w:rsidP="00844959">
                  <w:pPr>
                    <w:autoSpaceDE w:val="0"/>
                    <w:adjustRightInd w:val="0"/>
                    <w:jc w:val="center"/>
                    <w:rPr>
                      <w:rFonts w:eastAsia="HelveticaNeueLTStd-Cn" w:cs="Arial"/>
                    </w:rPr>
                  </w:pPr>
                </w:p>
              </w:tc>
            </w:tr>
            <w:tr w:rsidR="00844959" w14:paraId="62BF5B9A" w14:textId="77777777" w:rsidTr="00D47F55">
              <w:tc>
                <w:tcPr>
                  <w:tcW w:w="1350" w:type="dxa"/>
                  <w:vAlign w:val="center"/>
                </w:tcPr>
                <w:p w14:paraId="3C6C8332" w14:textId="77777777" w:rsidR="00844959" w:rsidRDefault="00844959" w:rsidP="00844959">
                  <w:pPr>
                    <w:autoSpaceDE w:val="0"/>
                    <w:adjustRightInd w:val="0"/>
                    <w:jc w:val="center"/>
                    <w:rPr>
                      <w:rFonts w:eastAsia="HelveticaNeueLTStd-Cn"/>
                    </w:rPr>
                  </w:pPr>
                  <w:r>
                    <w:rPr>
                      <w:rFonts w:eastAsia="HelveticaNeueLTStd-Cn"/>
                    </w:rPr>
                    <w:t>15 – 19.9</w:t>
                  </w:r>
                </w:p>
              </w:tc>
              <w:tc>
                <w:tcPr>
                  <w:tcW w:w="2790" w:type="dxa"/>
                  <w:vAlign w:val="center"/>
                </w:tcPr>
                <w:p w14:paraId="29F1DE98" w14:textId="77777777" w:rsidR="00844959" w:rsidRPr="00610F53" w:rsidRDefault="00844959" w:rsidP="00844959">
                  <w:pPr>
                    <w:autoSpaceDE w:val="0"/>
                    <w:adjustRightInd w:val="0"/>
                    <w:jc w:val="center"/>
                    <w:rPr>
                      <w:rFonts w:eastAsia="HelveticaNeueLTStd-Cn"/>
                    </w:rPr>
                  </w:pPr>
                  <w:r>
                    <w:rPr>
                      <w:rFonts w:eastAsia="HelveticaNeueLTStd-Cn"/>
                    </w:rPr>
                    <w:t>2 tablets</w:t>
                  </w:r>
                </w:p>
              </w:tc>
              <w:tc>
                <w:tcPr>
                  <w:tcW w:w="1006" w:type="dxa"/>
                  <w:vMerge/>
                  <w:vAlign w:val="center"/>
                </w:tcPr>
                <w:p w14:paraId="3EF5475C" w14:textId="77777777" w:rsidR="00844959" w:rsidRPr="00610F53" w:rsidRDefault="00844959" w:rsidP="00844959">
                  <w:pPr>
                    <w:autoSpaceDE w:val="0"/>
                    <w:adjustRightInd w:val="0"/>
                    <w:jc w:val="center"/>
                    <w:rPr>
                      <w:rFonts w:eastAsia="HelveticaNeueLTStd-Cn"/>
                    </w:rPr>
                  </w:pPr>
                </w:p>
              </w:tc>
            </w:tr>
            <w:tr w:rsidR="00844959" w14:paraId="0368CD86" w14:textId="77777777" w:rsidTr="00D47F55">
              <w:tc>
                <w:tcPr>
                  <w:tcW w:w="1350" w:type="dxa"/>
                  <w:vAlign w:val="center"/>
                </w:tcPr>
                <w:p w14:paraId="622A1236" w14:textId="77777777" w:rsidR="00844959" w:rsidRDefault="00844959" w:rsidP="00844959">
                  <w:pPr>
                    <w:autoSpaceDE w:val="0"/>
                    <w:adjustRightInd w:val="0"/>
                    <w:jc w:val="center"/>
                    <w:rPr>
                      <w:rFonts w:eastAsia="HelveticaNeueLTStd-Cn"/>
                    </w:rPr>
                  </w:pPr>
                  <w:r>
                    <w:rPr>
                      <w:rFonts w:eastAsia="HelveticaNeueLTStd-Cn"/>
                    </w:rPr>
                    <w:t>20 – 24.9</w:t>
                  </w:r>
                </w:p>
              </w:tc>
              <w:tc>
                <w:tcPr>
                  <w:tcW w:w="2790" w:type="dxa"/>
                  <w:vAlign w:val="center"/>
                </w:tcPr>
                <w:p w14:paraId="030997B5" w14:textId="77777777" w:rsidR="00844959" w:rsidRPr="00610F53" w:rsidRDefault="00844959" w:rsidP="00844959">
                  <w:pPr>
                    <w:autoSpaceDE w:val="0"/>
                    <w:adjustRightInd w:val="0"/>
                    <w:jc w:val="center"/>
                    <w:rPr>
                      <w:rFonts w:eastAsia="HelveticaNeueLTStd-Cn"/>
                    </w:rPr>
                  </w:pPr>
                  <w:r>
                    <w:rPr>
                      <w:rFonts w:eastAsia="HelveticaNeueLTStd-Cn"/>
                    </w:rPr>
                    <w:t>3 tablets (or one 300 mg tablet)</w:t>
                  </w:r>
                </w:p>
              </w:tc>
              <w:tc>
                <w:tcPr>
                  <w:tcW w:w="1006" w:type="dxa"/>
                  <w:vMerge/>
                  <w:vAlign w:val="center"/>
                </w:tcPr>
                <w:p w14:paraId="220DB86C" w14:textId="77777777" w:rsidR="00844959" w:rsidRPr="00610F53" w:rsidRDefault="00844959" w:rsidP="00844959">
                  <w:pPr>
                    <w:autoSpaceDE w:val="0"/>
                    <w:adjustRightInd w:val="0"/>
                    <w:jc w:val="center"/>
                    <w:rPr>
                      <w:rFonts w:eastAsia="HelveticaNeueLTStd-Cn"/>
                    </w:rPr>
                  </w:pPr>
                </w:p>
              </w:tc>
            </w:tr>
            <w:tr w:rsidR="00844959" w14:paraId="1F5CB07C" w14:textId="77777777" w:rsidTr="00D47F55">
              <w:tc>
                <w:tcPr>
                  <w:tcW w:w="1350" w:type="dxa"/>
                  <w:vAlign w:val="center"/>
                </w:tcPr>
                <w:p w14:paraId="66A14054" w14:textId="77777777" w:rsidR="00844959" w:rsidRDefault="00844959" w:rsidP="00844959">
                  <w:pPr>
                    <w:autoSpaceDE w:val="0"/>
                    <w:adjustRightInd w:val="0"/>
                    <w:jc w:val="center"/>
                    <w:rPr>
                      <w:rFonts w:eastAsia="HelveticaNeueLTStd-Cn"/>
                    </w:rPr>
                  </w:pPr>
                  <w:r>
                    <w:rPr>
                      <w:rFonts w:eastAsia="HelveticaNeueLTStd-Cn" w:cs="Arial"/>
                    </w:rPr>
                    <w:t>≥</w:t>
                  </w:r>
                  <w:r>
                    <w:rPr>
                      <w:rFonts w:eastAsia="HelveticaNeueLTStd-Cn"/>
                    </w:rPr>
                    <w:t xml:space="preserve"> 25</w:t>
                  </w:r>
                </w:p>
              </w:tc>
              <w:tc>
                <w:tcPr>
                  <w:tcW w:w="3796" w:type="dxa"/>
                  <w:gridSpan w:val="2"/>
                  <w:vAlign w:val="center"/>
                </w:tcPr>
                <w:p w14:paraId="532DCEA0" w14:textId="77777777" w:rsidR="00844959" w:rsidRPr="00610F53" w:rsidRDefault="00844959" w:rsidP="00844959">
                  <w:pPr>
                    <w:autoSpaceDE w:val="0"/>
                    <w:adjustRightInd w:val="0"/>
                    <w:jc w:val="center"/>
                    <w:rPr>
                      <w:rFonts w:eastAsia="HelveticaNeueLTStd-Cn"/>
                    </w:rPr>
                  </w:pPr>
                  <w:r>
                    <w:rPr>
                      <w:rFonts w:eastAsia="HelveticaNeueLTStd-Cn"/>
                    </w:rPr>
                    <w:t>Use adult formulations (maximum dose 300 mg per day)</w:t>
                  </w:r>
                </w:p>
              </w:tc>
            </w:tr>
          </w:tbl>
          <w:p w14:paraId="0299C071" w14:textId="77777777" w:rsidR="00686C2E" w:rsidRDefault="00686C2E" w:rsidP="00686C2E">
            <w:pPr>
              <w:pStyle w:val="NoSpacing"/>
              <w:rPr>
                <w:rStyle w:val="Strong"/>
              </w:rPr>
            </w:pPr>
          </w:p>
          <w:p w14:paraId="1865C299" w14:textId="77777777" w:rsidR="00686C2E" w:rsidRDefault="00686C2E" w:rsidP="00686C2E">
            <w:pPr>
              <w:pStyle w:val="NoSpacing"/>
              <w:rPr>
                <w:rStyle w:val="Strong"/>
              </w:rPr>
            </w:pPr>
            <w:r w:rsidRPr="00B336F2">
              <w:rPr>
                <w:rStyle w:val="Strong"/>
              </w:rPr>
              <w:t>AND</w:t>
            </w:r>
          </w:p>
          <w:p w14:paraId="12E73762" w14:textId="0573C4A9" w:rsidR="00686C2E" w:rsidRPr="00B336F2" w:rsidRDefault="00686C2E" w:rsidP="00686C2E">
            <w:pPr>
              <w:pStyle w:val="BulletMedicine"/>
              <w:numPr>
                <w:ilvl w:val="0"/>
                <w:numId w:val="5"/>
              </w:numPr>
              <w:rPr>
                <w:rFonts w:cs="Arial"/>
              </w:rPr>
            </w:pPr>
            <w:r w:rsidRPr="00B336F2">
              <w:rPr>
                <w:rFonts w:cs="Arial"/>
              </w:rPr>
              <w:t>Pyridoxine, oral, daily for 6</w:t>
            </w:r>
            <w:r>
              <w:rPr>
                <w:rFonts w:cs="Arial"/>
              </w:rPr>
              <w:t> </w:t>
            </w:r>
            <w:r w:rsidRPr="00B336F2">
              <w:rPr>
                <w:rFonts w:cs="Arial"/>
              </w:rPr>
              <w:t xml:space="preserve">months </w:t>
            </w:r>
            <w:r w:rsidR="00495B76">
              <w:rPr>
                <w:rFonts w:cs="Arial"/>
              </w:rPr>
              <w:t xml:space="preserve">for all </w:t>
            </w:r>
            <w:r>
              <w:rPr>
                <w:rFonts w:cs="Arial"/>
              </w:rPr>
              <w:t>CALHIV</w:t>
            </w:r>
            <w:r w:rsidRPr="00B336F2">
              <w:rPr>
                <w:rFonts w:cs="Arial"/>
              </w:rPr>
              <w:t>:</w:t>
            </w:r>
          </w:p>
          <w:p w14:paraId="4B446F3C" w14:textId="77777777" w:rsidR="00686C2E" w:rsidRPr="00307217" w:rsidRDefault="00686C2E" w:rsidP="002567C2">
            <w:pPr>
              <w:pStyle w:val="BulletDirectionsInstructions"/>
              <w:numPr>
                <w:ilvl w:val="0"/>
                <w:numId w:val="36"/>
              </w:numPr>
              <w:jc w:val="both"/>
            </w:pPr>
            <w:r>
              <w:t>&lt; 6 kg: 6.25 mg (1/4 tablet).</w:t>
            </w:r>
          </w:p>
          <w:p w14:paraId="1B6C3953" w14:textId="77777777" w:rsidR="00686C2E" w:rsidRPr="00304A22" w:rsidRDefault="00686C2E" w:rsidP="002567C2">
            <w:pPr>
              <w:pStyle w:val="BulletDirectionsInstructions"/>
              <w:numPr>
                <w:ilvl w:val="0"/>
                <w:numId w:val="36"/>
              </w:numPr>
              <w:jc w:val="both"/>
            </w:pPr>
            <w:r w:rsidRPr="00304A22">
              <w:rPr>
                <w:rFonts w:cs="Arial"/>
              </w:rPr>
              <w:t>≥ 6 kg but &lt; 5 years: 12.5 mg (1/2 tablet).</w:t>
            </w:r>
          </w:p>
          <w:p w14:paraId="21DFE78A" w14:textId="77777777" w:rsidR="00686C2E" w:rsidRPr="00304A22" w:rsidRDefault="00686C2E" w:rsidP="002567C2">
            <w:pPr>
              <w:pStyle w:val="BulletDirectionsInstructions"/>
              <w:numPr>
                <w:ilvl w:val="0"/>
                <w:numId w:val="36"/>
              </w:numPr>
              <w:jc w:val="both"/>
              <w:rPr>
                <w:rFonts w:cs="Arial"/>
              </w:rPr>
            </w:pPr>
            <w:r w:rsidRPr="00304A22">
              <w:rPr>
                <w:rFonts w:cs="Arial"/>
              </w:rPr>
              <w:t>≥ 5 years: 25 mg (1 tablet).</w:t>
            </w:r>
          </w:p>
          <w:tbl>
            <w:tblPr>
              <w:tblpPr w:leftFromText="180" w:rightFromText="180" w:vertAnchor="text" w:horzAnchor="margin" w:tblpXSpec="right" w:tblpY="271"/>
              <w:tblOverlap w:val="neve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FFFFFF" w:themeFill="background1"/>
              <w:tblLook w:val="04A0" w:firstRow="1" w:lastRow="0" w:firstColumn="1" w:lastColumn="0" w:noHBand="0" w:noVBand="1"/>
            </w:tblPr>
            <w:tblGrid>
              <w:gridCol w:w="907"/>
            </w:tblGrid>
            <w:tr w:rsidR="00686C2E" w:rsidRPr="001F4BAA" w14:paraId="2F5FD087" w14:textId="77777777" w:rsidTr="00DE12D1">
              <w:tc>
                <w:tcPr>
                  <w:tcW w:w="907" w:type="dxa"/>
                  <w:shd w:val="clear" w:color="auto" w:fill="FFFFFF" w:themeFill="background1"/>
                </w:tcPr>
                <w:p w14:paraId="25C2706D" w14:textId="77777777" w:rsidR="00686C2E" w:rsidRPr="002344FD" w:rsidRDefault="00686C2E" w:rsidP="00686C2E">
                  <w:pPr>
                    <w:pStyle w:val="LoEText"/>
                    <w:framePr w:hSpace="0" w:wrap="auto" w:vAnchor="margin" w:hAnchor="text" w:xAlign="left" w:yAlign="inline"/>
                    <w:suppressOverlap w:val="0"/>
                    <w:rPr>
                      <w:sz w:val="14"/>
                      <w:szCs w:val="14"/>
                    </w:rPr>
                  </w:pPr>
                  <w:r w:rsidRPr="002344FD">
                    <w:rPr>
                      <w:sz w:val="14"/>
                      <w:szCs w:val="14"/>
                    </w:rPr>
                    <w:t>LoE:IVb</w:t>
                  </w:r>
                  <w:r w:rsidRPr="002344FD">
                    <w:rPr>
                      <w:rStyle w:val="EndnoteReference8"/>
                      <w:sz w:val="14"/>
                      <w:szCs w:val="14"/>
                    </w:rPr>
                    <w:endnoteReference w:id="2"/>
                  </w:r>
                </w:p>
              </w:tc>
            </w:tr>
          </w:tbl>
          <w:p w14:paraId="09CF9719" w14:textId="77777777" w:rsidR="00686C2E" w:rsidRPr="00304A22" w:rsidRDefault="00686C2E" w:rsidP="00686C2E">
            <w:pPr>
              <w:pStyle w:val="ListParagraph"/>
              <w:numPr>
                <w:ilvl w:val="0"/>
                <w:numId w:val="17"/>
              </w:numPr>
              <w:spacing w:after="0" w:line="240" w:lineRule="auto"/>
              <w:ind w:left="0"/>
              <w:jc w:val="both"/>
              <w:rPr>
                <w:i/>
                <w:iCs/>
                <w:sz w:val="16"/>
                <w:szCs w:val="16"/>
              </w:rPr>
            </w:pPr>
            <w:r w:rsidRPr="00304A22">
              <w:rPr>
                <w:i/>
                <w:sz w:val="16"/>
              </w:rPr>
              <w:t xml:space="preserve"> *</w:t>
            </w:r>
            <w:r w:rsidRPr="00304A22">
              <w:rPr>
                <w:i/>
                <w:iCs/>
                <w:sz w:val="16"/>
                <w:szCs w:val="16"/>
              </w:rPr>
              <w:t>Acute</w:t>
            </w:r>
            <w:r w:rsidRPr="00304A22">
              <w:rPr>
                <w:i/>
                <w:sz w:val="16"/>
              </w:rPr>
              <w:t xml:space="preserve"> malnutrition: wasting (weight-for-length/height z score less than -</w:t>
            </w:r>
            <w:r w:rsidRPr="00304A22">
              <w:rPr>
                <w:i/>
                <w:iCs/>
                <w:sz w:val="16"/>
                <w:szCs w:val="16"/>
              </w:rPr>
              <w:t>2</w:t>
            </w:r>
            <w:r w:rsidRPr="00304A22">
              <w:rPr>
                <w:i/>
                <w:sz w:val="16"/>
              </w:rPr>
              <w:t xml:space="preserve">; mid upper arm circumference (MUAC) less than </w:t>
            </w:r>
            <w:r w:rsidRPr="00304A22">
              <w:rPr>
                <w:i/>
                <w:iCs/>
                <w:sz w:val="16"/>
                <w:szCs w:val="16"/>
              </w:rPr>
              <w:t>12</w:t>
            </w:r>
            <w:r w:rsidRPr="00304A22">
              <w:rPr>
                <w:i/>
                <w:sz w:val="16"/>
              </w:rPr>
              <w:t>.5 cm; or bilateral pedal oedema</w:t>
            </w:r>
          </w:p>
          <w:p w14:paraId="181D8B24" w14:textId="77777777" w:rsidR="00686C2E" w:rsidRDefault="00686C2E" w:rsidP="00844959">
            <w:pPr>
              <w:pStyle w:val="NoSpacing"/>
              <w:rPr>
                <w:b/>
                <w:bCs/>
                <w:sz w:val="20"/>
                <w:szCs w:val="20"/>
              </w:rPr>
            </w:pPr>
          </w:p>
          <w:p w14:paraId="7B48574B" w14:textId="77777777" w:rsidR="00844959" w:rsidRPr="009C3D1A" w:rsidRDefault="00844959" w:rsidP="00844959">
            <w:pPr>
              <w:pStyle w:val="NoSpacing"/>
              <w:rPr>
                <w:b/>
                <w:bCs/>
                <w:sz w:val="20"/>
                <w:szCs w:val="20"/>
              </w:rPr>
            </w:pPr>
            <w:r w:rsidRPr="009C3D1A">
              <w:rPr>
                <w:b/>
                <w:bCs/>
                <w:sz w:val="20"/>
                <w:szCs w:val="20"/>
              </w:rPr>
              <w:t>REFERRAL</w:t>
            </w:r>
          </w:p>
          <w:p w14:paraId="2149C711" w14:textId="77777777" w:rsidR="00844959" w:rsidRDefault="00844959" w:rsidP="002567C2">
            <w:pPr>
              <w:pStyle w:val="NoSpacing"/>
              <w:numPr>
                <w:ilvl w:val="0"/>
                <w:numId w:val="52"/>
              </w:numPr>
              <w:ind w:left="360"/>
            </w:pPr>
            <w:r>
              <w:t xml:space="preserve">All children with significant TB exposure </w:t>
            </w:r>
            <w:r w:rsidRPr="00825CCE">
              <w:rPr>
                <w:rFonts w:eastAsia="Calibri" w:cs="Times New Roman"/>
              </w:rPr>
              <w:t xml:space="preserve">to medical officer at primary care level </w:t>
            </w:r>
            <w:r>
              <w:rPr>
                <w:rFonts w:eastAsia="Calibri" w:cs="Times New Roman"/>
              </w:rPr>
              <w:t>to exclude TB disease and</w:t>
            </w:r>
            <w:r w:rsidRPr="00825CCE">
              <w:rPr>
                <w:rFonts w:eastAsia="Calibri" w:cs="Times New Roman"/>
              </w:rPr>
              <w:t xml:space="preserve"> initiat</w:t>
            </w:r>
            <w:r>
              <w:rPr>
                <w:rFonts w:eastAsia="Calibri" w:cs="Times New Roman"/>
              </w:rPr>
              <w:t xml:space="preserve">e </w:t>
            </w:r>
            <w:commentRangeStart w:id="16"/>
            <w:r>
              <w:rPr>
                <w:rFonts w:eastAsia="Calibri" w:cs="Times New Roman"/>
              </w:rPr>
              <w:t>TPT</w:t>
            </w:r>
            <w:commentRangeEnd w:id="16"/>
            <w:r w:rsidRPr="00825CCE">
              <w:rPr>
                <w:rStyle w:val="CommentReference"/>
                <w:rFonts w:eastAsia="Calibri" w:cs="Times New Roman"/>
                <w:sz w:val="18"/>
                <w:szCs w:val="18"/>
              </w:rPr>
              <w:commentReference w:id="16"/>
            </w:r>
            <w:r w:rsidRPr="00825CCE">
              <w:rPr>
                <w:rFonts w:eastAsia="Calibri" w:cs="Times New Roman"/>
              </w:rPr>
              <w:t>.</w:t>
            </w:r>
          </w:p>
          <w:p w14:paraId="41BE31D8" w14:textId="77777777" w:rsidR="000E5723" w:rsidRDefault="000E5723" w:rsidP="00330033">
            <w:pPr>
              <w:rPr>
                <w:rFonts w:cstheme="minorHAnsi"/>
              </w:rPr>
            </w:pPr>
          </w:p>
        </w:tc>
      </w:tr>
    </w:tbl>
    <w:p w14:paraId="201881C3" w14:textId="77777777" w:rsidR="000427C8" w:rsidRDefault="000427C8" w:rsidP="00330033">
      <w:pPr>
        <w:spacing w:after="0" w:line="240" w:lineRule="auto"/>
        <w:rPr>
          <w:rFonts w:cstheme="minorHAnsi"/>
        </w:rPr>
      </w:pPr>
    </w:p>
    <w:p w14:paraId="0E1A390B" w14:textId="77777777" w:rsidR="00764CF3" w:rsidRDefault="00764CF3" w:rsidP="00764CF3">
      <w:pPr>
        <w:rPr>
          <w:lang w:eastAsia="en-ZA"/>
        </w:rPr>
      </w:pPr>
    </w:p>
    <w:tbl>
      <w:tblPr>
        <w:tblStyle w:val="TableGrid"/>
        <w:tblW w:w="0" w:type="auto"/>
        <w:tblLook w:val="04A0" w:firstRow="1" w:lastRow="0" w:firstColumn="1" w:lastColumn="0" w:noHBand="0" w:noVBand="1"/>
      </w:tblPr>
      <w:tblGrid>
        <w:gridCol w:w="10056"/>
      </w:tblGrid>
      <w:tr w:rsidR="00764CF3" w14:paraId="056C62C0" w14:textId="77777777" w:rsidTr="00206D7A">
        <w:tc>
          <w:tcPr>
            <w:tcW w:w="10056" w:type="dxa"/>
            <w:tcBorders>
              <w:top w:val="double" w:sz="4" w:space="0" w:color="auto"/>
              <w:left w:val="double" w:sz="4" w:space="0" w:color="auto"/>
              <w:bottom w:val="double" w:sz="4" w:space="0" w:color="auto"/>
              <w:right w:val="double" w:sz="4" w:space="0" w:color="auto"/>
            </w:tcBorders>
          </w:tcPr>
          <w:p w14:paraId="1F0B0931" w14:textId="336179F2" w:rsidR="00764CF3" w:rsidRDefault="00764CF3" w:rsidP="00764CF3">
            <w:pPr>
              <w:pStyle w:val="TOC7"/>
            </w:pPr>
            <w:r w:rsidRPr="002129DE">
              <w:t xml:space="preserve">Section </w:t>
            </w:r>
            <w:r>
              <w:t>23.3.2  Tuberculosis preventative therapy (TPT) for drug-resistant tuberulosis exposure</w:t>
            </w:r>
          </w:p>
        </w:tc>
      </w:tr>
    </w:tbl>
    <w:p w14:paraId="2A151596" w14:textId="3E14D0E2" w:rsidR="00764CF3" w:rsidRDefault="00764CF3" w:rsidP="00764CF3">
      <w:pPr>
        <w:spacing w:after="0" w:line="240" w:lineRule="auto"/>
        <w:rPr>
          <w:rFonts w:ascii="Arial" w:hAnsi="Arial" w:cs="Arial"/>
          <w:b/>
        </w:rPr>
      </w:pPr>
      <w:r>
        <w:rPr>
          <w:rFonts w:ascii="Arial" w:hAnsi="Arial" w:cs="Arial"/>
          <w:b/>
        </w:rPr>
        <w:t xml:space="preserve">STG – </w:t>
      </w:r>
      <w:r w:rsidR="009822C4">
        <w:rPr>
          <w:rFonts w:ascii="Arial" w:hAnsi="Arial" w:cs="Arial"/>
          <w:b/>
        </w:rPr>
        <w:t>STG Update</w:t>
      </w:r>
    </w:p>
    <w:p w14:paraId="51670E27" w14:textId="70CAD517" w:rsidR="009822C4" w:rsidRDefault="009822C4" w:rsidP="00764CF3">
      <w:pPr>
        <w:spacing w:after="0" w:line="240" w:lineRule="auto"/>
        <w:rPr>
          <w:rFonts w:cstheme="minorHAnsi"/>
        </w:rPr>
      </w:pPr>
      <w:r w:rsidRPr="009822C4">
        <w:rPr>
          <w:rFonts w:cstheme="minorHAnsi"/>
        </w:rPr>
        <w:t xml:space="preserve">Guidance on preventive therapy for </w:t>
      </w:r>
      <w:r>
        <w:rPr>
          <w:rFonts w:cstheme="minorHAnsi"/>
        </w:rPr>
        <w:t>d</w:t>
      </w:r>
      <w:r w:rsidRPr="009822C4">
        <w:rPr>
          <w:rFonts w:cstheme="minorHAnsi"/>
        </w:rPr>
        <w:t>rug-resistant TB contacts has been updated</w:t>
      </w:r>
      <w:r w:rsidR="00603A7C">
        <w:rPr>
          <w:rFonts w:cstheme="minorHAnsi"/>
        </w:rPr>
        <w:t>.</w:t>
      </w:r>
    </w:p>
    <w:p w14:paraId="0A3F6C25" w14:textId="77777777" w:rsidR="00603A7C" w:rsidRDefault="00603A7C" w:rsidP="00603A7C">
      <w:pPr>
        <w:spacing w:after="0" w:line="240" w:lineRule="auto"/>
      </w:pPr>
    </w:p>
    <w:p w14:paraId="3E248149" w14:textId="77777777" w:rsidR="00603A7C" w:rsidRDefault="00603A7C" w:rsidP="00603A7C">
      <w:pPr>
        <w:spacing w:after="0"/>
        <w:rPr>
          <w:rFonts w:eastAsia="Times New Roman" w:cs="Calibri"/>
          <w:b/>
          <w:bCs/>
        </w:rPr>
      </w:pPr>
      <w:r>
        <w:rPr>
          <w:rFonts w:eastAsia="Times New Roman" w:cs="Calibri"/>
          <w:b/>
          <w:bCs/>
          <w:u w:val="single"/>
        </w:rPr>
        <w:t>Levofloxacin</w:t>
      </w:r>
      <w:r>
        <w:rPr>
          <w:rFonts w:eastAsia="Times New Roman" w:cs="Calibri"/>
          <w:b/>
          <w:bCs/>
        </w:rPr>
        <w:t>: Added.</w:t>
      </w:r>
    </w:p>
    <w:p w14:paraId="70F225D5" w14:textId="319DDCDF" w:rsidR="00071B5F" w:rsidRPr="00B07161" w:rsidRDefault="00603A7C" w:rsidP="00B07161">
      <w:pPr>
        <w:spacing w:after="0"/>
        <w:jc w:val="both"/>
      </w:pPr>
      <w:r w:rsidRPr="00030773">
        <w:rPr>
          <w:rFonts w:eastAsia="Times New Roman" w:cs="Calibri"/>
        </w:rPr>
        <w:t>Levofloxacin is included as a TPT treatment option for rifampicin-resistant TB (susceptible to fluoroquinolone)</w:t>
      </w:r>
      <w:r>
        <w:rPr>
          <w:rFonts w:eastAsia="Times New Roman" w:cs="Calibri"/>
        </w:rPr>
        <w:t xml:space="preserve"> in the Paediatric Hospital Level STGs and EML</w:t>
      </w:r>
      <w:r w:rsidRPr="00030773">
        <w:rPr>
          <w:rFonts w:eastAsia="Times New Roman" w:cs="Calibri"/>
        </w:rPr>
        <w:t>.</w:t>
      </w:r>
      <w:r>
        <w:rPr>
          <w:rFonts w:eastAsia="Times New Roman" w:cs="Calibri"/>
        </w:rPr>
        <w:t xml:space="preserve"> </w:t>
      </w:r>
      <w:r w:rsidRPr="00030773">
        <w:rPr>
          <w:rFonts w:eastAsia="Times New Roman" w:cs="Calibri"/>
        </w:rPr>
        <w:t xml:space="preserve">  </w:t>
      </w:r>
      <w:r>
        <w:rPr>
          <w:rFonts w:eastAsia="Times New Roman" w:cs="Calibri"/>
        </w:rPr>
        <w:t>This option was aligned to be included in the PHC rifampicin-resistant TB TPT management.</w:t>
      </w:r>
    </w:p>
    <w:sectPr w:rsidR="00071B5F" w:rsidRPr="00B07161" w:rsidSect="00E8195D">
      <w:headerReference w:type="even" r:id="rId23"/>
      <w:headerReference w:type="default" r:id="rId24"/>
      <w:footerReference w:type="default" r:id="rId25"/>
      <w:headerReference w:type="first" r:id="rId26"/>
      <w:endnotePr>
        <w:numFmt w:val="decimal"/>
      </w:endnotePr>
      <w:pgSz w:w="12240" w:h="15840"/>
      <w:pgMar w:top="1440" w:right="1077" w:bottom="1440" w:left="1077"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6" w:author="Zahiera Adam" w:date="2026-07-21T16:17:00Z" w:initials="ZA">
    <w:p w14:paraId="2666A388" w14:textId="77777777" w:rsidR="00D47F55" w:rsidRPr="00A01197" w:rsidRDefault="00D47F55" w:rsidP="00844959">
      <w:pPr>
        <w:pStyle w:val="CommentText"/>
        <w:rPr>
          <w:b/>
        </w:rPr>
      </w:pPr>
      <w:r>
        <w:rPr>
          <w:rStyle w:val="CommentReference"/>
        </w:rPr>
        <w:annotationRef/>
      </w:r>
      <w:r w:rsidRPr="00A01197">
        <w:rPr>
          <w:b/>
          <w:highlight w:val="yellow"/>
        </w:rPr>
        <w:t>For NEMLC discussion</w:t>
      </w:r>
    </w:p>
    <w:p w14:paraId="4A9C4F67" w14:textId="77777777" w:rsidR="00D47F55" w:rsidRDefault="00D47F55" w:rsidP="00844959">
      <w:pPr>
        <w:pStyle w:val="CommentText"/>
      </w:pPr>
      <w:r>
        <w:t>Nurse prescribing as above?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A9C4F6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A9C4F67" w16cid:durableId="4A9C4F6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E18EF7" w14:textId="77777777" w:rsidR="00EE3832" w:rsidRPr="001B257D" w:rsidRDefault="00EE3832" w:rsidP="003B442F">
      <w:pPr>
        <w:spacing w:after="0" w:line="240" w:lineRule="auto"/>
      </w:pPr>
      <w:r w:rsidRPr="001B257D">
        <w:separator/>
      </w:r>
    </w:p>
  </w:endnote>
  <w:endnote w:type="continuationSeparator" w:id="0">
    <w:p w14:paraId="490A8D82" w14:textId="77777777" w:rsidR="00EE3832" w:rsidRPr="001B257D" w:rsidRDefault="00EE3832" w:rsidP="003B442F">
      <w:pPr>
        <w:spacing w:after="0" w:line="240" w:lineRule="auto"/>
      </w:pPr>
      <w:r w:rsidRPr="001B257D">
        <w:continuationSeparator/>
      </w:r>
    </w:p>
  </w:endnote>
  <w:endnote w:type="continuationNotice" w:id="1">
    <w:p w14:paraId="19802BD5" w14:textId="77777777" w:rsidR="00EE3832" w:rsidRPr="001B257D" w:rsidRDefault="00EE3832">
      <w:pPr>
        <w:spacing w:after="0" w:line="240" w:lineRule="auto"/>
      </w:pPr>
    </w:p>
  </w:endnote>
  <w:endnote w:id="2">
    <w:p w14:paraId="7BE45B91" w14:textId="77777777" w:rsidR="00686C2E" w:rsidRPr="00357CF3" w:rsidRDefault="00686C2E" w:rsidP="00686C2E">
      <w:pPr>
        <w:pStyle w:val="EndnoteText"/>
        <w:jc w:val="both"/>
        <w:rPr>
          <w:szCs w:val="12"/>
        </w:rPr>
      </w:pPr>
      <w:r w:rsidRPr="00357CF3">
        <w:rPr>
          <w:rStyle w:val="EndnoteReference"/>
        </w:rPr>
        <w:endnoteRef/>
      </w:r>
      <w:r w:rsidRPr="00357CF3">
        <w:rPr>
          <w:szCs w:val="12"/>
        </w:rPr>
        <w:tab/>
        <w:t>Pyridoxine, oral</w:t>
      </w:r>
      <w:r w:rsidRPr="00357CF3">
        <w:rPr>
          <w:szCs w:val="12"/>
        </w:rPr>
        <w:fldChar w:fldCharType="begin"/>
      </w:r>
      <w:r w:rsidRPr="00357CF3">
        <w:rPr>
          <w:szCs w:val="12"/>
        </w:rPr>
        <w:instrText xml:space="preserve"> XE "Pyridoxine, oral" </w:instrText>
      </w:r>
      <w:r w:rsidRPr="00357CF3">
        <w:rPr>
          <w:szCs w:val="12"/>
        </w:rPr>
        <w:fldChar w:fldCharType="end"/>
      </w:r>
      <w:r w:rsidRPr="00357CF3">
        <w:rPr>
          <w:szCs w:val="12"/>
        </w:rPr>
        <w:t xml:space="preserve">: National Department of Health, Essential Drugs Programme: Paediatric Hospital Level STGs and EML, 2017. </w:t>
      </w:r>
      <w:hyperlink r:id="rId1" w:history="1">
        <w:r w:rsidRPr="00357CF3">
          <w:rPr>
            <w:rStyle w:val="Hyperlink"/>
            <w:szCs w:val="12"/>
          </w:rPr>
          <w:t>http://www.health.gov.za/</w:t>
        </w:r>
      </w:hyperlink>
      <w:r w:rsidRPr="00357CF3">
        <w:rPr>
          <w:szCs w:val="12"/>
        </w:rP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Whitney">
    <w:altName w:val="Calibri"/>
    <w:charset w:val="00"/>
    <w:family w:val="swiss"/>
    <w:pitch w:val="default"/>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auto"/>
    <w:pitch w:val="variable"/>
    <w:sig w:usb0="E00002FF" w:usb1="5000785B" w:usb2="00000000" w:usb3="00000000" w:csb0="0000019F" w:csb1="00000000"/>
  </w:font>
  <w:font w:name="Haettenschweiler">
    <w:panose1 w:val="020B0706040902060204"/>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HelveticaNeueLTStd-Cn">
    <w:altName w:val="Yu Gothic"/>
    <w:panose1 w:val="00000000000000000000"/>
    <w:charset w:val="80"/>
    <w:family w:val="swiss"/>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0BE5F" w14:textId="77777777" w:rsidR="00D47F55" w:rsidRDefault="00D47F55" w:rsidP="00B3778D">
    <w:pPr>
      <w:pStyle w:val="Default"/>
      <w:jc w:val="right"/>
      <w:rPr>
        <w:color w:val="auto"/>
      </w:rPr>
    </w:pPr>
  </w:p>
  <w:p w14:paraId="1A88CC6D" w14:textId="5F176251" w:rsidR="00D47F55" w:rsidRPr="00B3778D" w:rsidRDefault="00D47F55" w:rsidP="00B3778D">
    <w:pPr>
      <w:pStyle w:val="Default"/>
      <w:rPr>
        <w:rFonts w:ascii="Arial" w:hAnsi="Arial" w:cs="Arial"/>
        <w:sz w:val="18"/>
        <w:szCs w:val="18"/>
      </w:rPr>
    </w:pPr>
    <w:r>
      <w:rPr>
        <w:rFonts w:ascii="Arial" w:hAnsi="Arial" w:cs="Arial"/>
        <w:sz w:val="18"/>
        <w:szCs w:val="18"/>
      </w:rPr>
      <w:t>NEMLC Report_PHCChp 23 Tuberculosis_4</w:t>
    </w:r>
    <w:r w:rsidR="00A87F68">
      <w:rPr>
        <w:rFonts w:ascii="Arial" w:hAnsi="Arial" w:cs="Arial"/>
        <w:sz w:val="18"/>
        <w:szCs w:val="18"/>
      </w:rPr>
      <w:t>C_</w:t>
    </w:r>
    <w:r>
      <w:rPr>
        <w:rFonts w:ascii="Arial" w:hAnsi="Arial" w:cs="Arial"/>
        <w:sz w:val="18"/>
        <w:szCs w:val="18"/>
      </w:rPr>
      <w:t>Jul</w:t>
    </w:r>
    <w:r w:rsidR="00A87F68">
      <w:rPr>
        <w:rFonts w:ascii="Arial" w:hAnsi="Arial" w:cs="Arial"/>
        <w:sz w:val="18"/>
        <w:szCs w:val="18"/>
      </w:rPr>
      <w:t>y</w:t>
    </w:r>
    <w:r>
      <w:rPr>
        <w:rFonts w:ascii="Arial" w:hAnsi="Arial" w:cs="Arial"/>
        <w:sz w:val="18"/>
        <w:szCs w:val="18"/>
      </w:rPr>
      <w:t xml:space="preserve"> 2026</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sdt>
      <w:sdtPr>
        <w:id w:val="-1448698569"/>
        <w:docPartObj>
          <w:docPartGallery w:val="Page Numbers (Bottom of Page)"/>
          <w:docPartUnique/>
        </w:docPartObj>
      </w:sdtPr>
      <w:sdtEndPr>
        <w:rPr>
          <w:rFonts w:ascii="Arial" w:hAnsi="Arial" w:cs="Arial"/>
          <w:noProof/>
          <w:sz w:val="18"/>
          <w:szCs w:val="18"/>
        </w:rPr>
      </w:sdtEndPr>
      <w:sdtContent>
        <w:r w:rsidRPr="00B3778D">
          <w:rPr>
            <w:rFonts w:ascii="Arial" w:hAnsi="Arial" w:cs="Arial"/>
            <w:sz w:val="18"/>
            <w:szCs w:val="18"/>
          </w:rPr>
          <w:fldChar w:fldCharType="begin"/>
        </w:r>
        <w:r w:rsidRPr="00B3778D">
          <w:rPr>
            <w:rFonts w:ascii="Arial" w:hAnsi="Arial" w:cs="Arial"/>
            <w:sz w:val="18"/>
            <w:szCs w:val="18"/>
          </w:rPr>
          <w:instrText xml:space="preserve"> PAGE   \* MERGEFORMAT </w:instrText>
        </w:r>
        <w:r w:rsidRPr="00B3778D">
          <w:rPr>
            <w:rFonts w:ascii="Arial" w:hAnsi="Arial" w:cs="Arial"/>
            <w:sz w:val="18"/>
            <w:szCs w:val="18"/>
          </w:rPr>
          <w:fldChar w:fldCharType="separate"/>
        </w:r>
        <w:r w:rsidR="005F5F8F">
          <w:rPr>
            <w:rFonts w:ascii="Arial" w:hAnsi="Arial" w:cs="Arial"/>
            <w:noProof/>
            <w:sz w:val="18"/>
            <w:szCs w:val="18"/>
          </w:rPr>
          <w:t>1</w:t>
        </w:r>
        <w:r w:rsidRPr="00B3778D">
          <w:rPr>
            <w:rFonts w:ascii="Arial" w:hAnsi="Arial" w:cs="Arial"/>
            <w:noProof/>
            <w:sz w:val="18"/>
            <w:szCs w:val="18"/>
          </w:rPr>
          <w:fldChar w:fldCharType="end"/>
        </w:r>
      </w:sdtContent>
    </w:sdt>
  </w:p>
  <w:p w14:paraId="303E7F4F" w14:textId="77777777" w:rsidR="00D47F55" w:rsidRDefault="00D47F5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C4F41E" w14:textId="77777777" w:rsidR="00EE3832" w:rsidRPr="001B257D" w:rsidRDefault="00EE3832" w:rsidP="003B442F">
      <w:pPr>
        <w:spacing w:after="0" w:line="240" w:lineRule="auto"/>
      </w:pPr>
      <w:r w:rsidRPr="001B257D">
        <w:separator/>
      </w:r>
    </w:p>
  </w:footnote>
  <w:footnote w:type="continuationSeparator" w:id="0">
    <w:p w14:paraId="79BB426F" w14:textId="77777777" w:rsidR="00EE3832" w:rsidRPr="001B257D" w:rsidRDefault="00EE3832" w:rsidP="003B442F">
      <w:pPr>
        <w:spacing w:after="0" w:line="240" w:lineRule="auto"/>
      </w:pPr>
      <w:r w:rsidRPr="001B257D">
        <w:continuationSeparator/>
      </w:r>
    </w:p>
  </w:footnote>
  <w:footnote w:type="continuationNotice" w:id="1">
    <w:p w14:paraId="6CD9F6FA" w14:textId="77777777" w:rsidR="00EE3832" w:rsidRPr="001B257D" w:rsidRDefault="00EE3832">
      <w:pPr>
        <w:spacing w:after="0" w:line="240" w:lineRule="auto"/>
      </w:pPr>
    </w:p>
  </w:footnote>
  <w:footnote w:id="2">
    <w:p w14:paraId="5D8D43E5" w14:textId="64730FE2" w:rsidR="00D47F55" w:rsidRDefault="00D47F55" w:rsidP="00BB5C0C">
      <w:pPr>
        <w:pStyle w:val="FootnoteText"/>
        <w:ind w:left="72" w:hanging="72"/>
        <w:jc w:val="both"/>
      </w:pPr>
      <w:r>
        <w:rPr>
          <w:rStyle w:val="FootnoteReference"/>
        </w:rPr>
        <w:footnoteRef/>
      </w:r>
      <w:r>
        <w:rPr>
          <w:sz w:val="16"/>
          <w:szCs w:val="16"/>
        </w:rPr>
        <w:t xml:space="preserve"> </w:t>
      </w:r>
      <w:bookmarkStart w:id="1" w:name="_Hlk233982795"/>
      <w:r>
        <w:rPr>
          <w:sz w:val="16"/>
          <w:szCs w:val="16"/>
          <w:lang w:val="en-US"/>
        </w:rPr>
        <w:t xml:space="preserve">National Department of Health.  </w:t>
      </w:r>
      <w:r>
        <w:rPr>
          <w:sz w:val="16"/>
          <w:szCs w:val="16"/>
        </w:rPr>
        <w:t xml:space="preserve">Management of Tuberculosis in Children and Adolescents – A Clinical Guideline for diagnosis and treatment of Drug-susceptible TB in Children and Adolescents in South Africa, September 2024. </w:t>
      </w:r>
      <w:hyperlink r:id="rId1" w:history="1">
        <w:r>
          <w:rPr>
            <w:rStyle w:val="Hyperlink"/>
            <w:sz w:val="16"/>
            <w:szCs w:val="16"/>
          </w:rPr>
          <w:t>https://knowledgehub.health.gov.za/system/files/elibdownloads/2024-10/Management%20of%20Paeds%20and%20Adol%20Tuberculosis%20Guideline%20%20v6%20202409118%20signed%20WEBview%20%281%29_0.pdf</w:t>
        </w:r>
      </w:hyperlink>
      <w:bookmarkEnd w:id="1"/>
      <w:r>
        <w:rPr>
          <w:sz w:val="16"/>
          <w:szCs w:val="16"/>
        </w:rPr>
        <w:t xml:space="preserve"> </w:t>
      </w:r>
    </w:p>
  </w:footnote>
  <w:footnote w:id="3">
    <w:p w14:paraId="3AB63341" w14:textId="65B05933" w:rsidR="00D47F55" w:rsidRDefault="00D47F55" w:rsidP="00BB5C0C">
      <w:pPr>
        <w:pStyle w:val="FootnoteText"/>
        <w:ind w:left="72" w:hanging="72"/>
        <w:jc w:val="both"/>
      </w:pPr>
      <w:r>
        <w:rPr>
          <w:rStyle w:val="FootnoteReference"/>
        </w:rPr>
        <w:footnoteRef/>
      </w:r>
      <w:r>
        <w:rPr>
          <w:sz w:val="16"/>
          <w:szCs w:val="16"/>
        </w:rPr>
        <w:t xml:space="preserve"> National Department of Health.  Management of Tuberculosis in Children and Adolescents (0-15 years) – A quick Reference Guide, 2025.  </w:t>
      </w:r>
      <w:hyperlink r:id="rId2" w:history="1">
        <w:r>
          <w:rPr>
            <w:rStyle w:val="Hyperlink"/>
            <w:sz w:val="16"/>
            <w:szCs w:val="16"/>
          </w:rPr>
          <w:t>https://tbthinktank.org/wp-content/uploads/2025/09/Paeds-TB-Quick-Ref-Guide_Final_Sept-2025.pdf</w:t>
        </w:r>
      </w:hyperlink>
      <w:r>
        <w:rPr>
          <w:sz w:val="16"/>
          <w:szCs w:val="16"/>
        </w:rPr>
        <w:t xml:space="preserve"> </w:t>
      </w:r>
    </w:p>
  </w:footnote>
  <w:footnote w:id="4">
    <w:p w14:paraId="7674F9AE" w14:textId="2348F7A0" w:rsidR="00D47F55" w:rsidRDefault="00D47F55" w:rsidP="00BB5C0C">
      <w:pPr>
        <w:spacing w:after="0" w:line="240" w:lineRule="auto"/>
        <w:ind w:left="72" w:hanging="72"/>
        <w:jc w:val="both"/>
      </w:pPr>
      <w:r>
        <w:rPr>
          <w:rStyle w:val="FootnoteReference"/>
        </w:rPr>
        <w:footnoteRef/>
      </w:r>
      <w:r>
        <w:rPr>
          <w:sz w:val="16"/>
          <w:szCs w:val="16"/>
        </w:rPr>
        <w:t xml:space="preserve"> National Department of Health. Clinical Management of Rifampicin-Resistant Tuberculosis – Updated Clinical Reference Guide, September 2023.  </w:t>
      </w:r>
      <w:hyperlink r:id="rId3" w:history="1">
        <w:r>
          <w:rPr>
            <w:rStyle w:val="Hyperlink"/>
            <w:sz w:val="16"/>
            <w:szCs w:val="16"/>
          </w:rPr>
          <w:t>https://www.health.gov.za/wp-content/uploads/2023/10/Updated-RR-TB-Clinical-Guidelines-September-2023.pdf</w:t>
        </w:r>
      </w:hyperlink>
      <w:r>
        <w:rPr>
          <w:sz w:val="16"/>
          <w:szCs w:val="16"/>
        </w:rPr>
        <w:t xml:space="preserve"> </w:t>
      </w:r>
    </w:p>
  </w:footnote>
  <w:footnote w:id="5">
    <w:p w14:paraId="2440F889" w14:textId="0627022A" w:rsidR="00D47F55" w:rsidRDefault="00D47F55" w:rsidP="00BB5C0C">
      <w:pPr>
        <w:pStyle w:val="FootnoteText"/>
        <w:ind w:left="72" w:hanging="72"/>
        <w:jc w:val="both"/>
      </w:pPr>
      <w:r>
        <w:rPr>
          <w:rStyle w:val="FootnoteReference"/>
        </w:rPr>
        <w:footnoteRef/>
      </w:r>
      <w:r>
        <w:rPr>
          <w:sz w:val="16"/>
          <w:szCs w:val="16"/>
        </w:rPr>
        <w:t xml:space="preserve"> National Department of Health.  National Guidelines on the Treatment of Tuberculosis Infection. February 2023.  </w:t>
      </w:r>
      <w:hyperlink r:id="rId4" w:history="1">
        <w:r>
          <w:rPr>
            <w:rStyle w:val="Hyperlink"/>
            <w:sz w:val="16"/>
            <w:szCs w:val="16"/>
          </w:rPr>
          <w:t>https://knowledgehub.health.gov.za/system/files/elibdownloads/2023-04/Health_Latent%2520TB%2520Infection_2023_web.pdf</w:t>
        </w:r>
      </w:hyperlink>
    </w:p>
  </w:footnote>
  <w:footnote w:id="6">
    <w:p w14:paraId="2F231CB2" w14:textId="1059ECA2" w:rsidR="00D47F55" w:rsidRPr="00AC1D1C" w:rsidRDefault="00D47F55" w:rsidP="00AC1D1C">
      <w:pPr>
        <w:suppressAutoHyphens/>
        <w:autoSpaceDN w:val="0"/>
        <w:spacing w:after="0" w:line="240" w:lineRule="auto"/>
        <w:jc w:val="both"/>
        <w:textAlignment w:val="baseline"/>
        <w:rPr>
          <w:lang w:val="en-US"/>
        </w:rPr>
      </w:pPr>
      <w:r w:rsidRPr="00AC1D1C">
        <w:rPr>
          <w:rStyle w:val="FootnoteReference"/>
          <w:sz w:val="16"/>
          <w:szCs w:val="16"/>
        </w:rPr>
        <w:footnoteRef/>
      </w:r>
      <w:r w:rsidRPr="00AC1D1C">
        <w:rPr>
          <w:sz w:val="16"/>
          <w:szCs w:val="16"/>
        </w:rPr>
        <w:t xml:space="preserve"> National Department of Health. Updated Clinical Reference Guide:  Clinical Management of Rifampicin-Resistant Tuberculosis.  September 2023</w:t>
      </w:r>
      <w:r w:rsidRPr="00AC1D1C">
        <w:rPr>
          <w:rStyle w:val="FootnoteReference"/>
          <w:sz w:val="16"/>
          <w:szCs w:val="16"/>
        </w:rPr>
        <w:footnoteRef/>
      </w:r>
      <w:r w:rsidRPr="00AC1D1C">
        <w:rPr>
          <w:sz w:val="16"/>
          <w:szCs w:val="16"/>
        </w:rPr>
        <w:t xml:space="preserve">. </w:t>
      </w:r>
      <w:hyperlink r:id="rId5" w:history="1">
        <w:r w:rsidRPr="00AC1D1C">
          <w:rPr>
            <w:rStyle w:val="Hyperlink"/>
            <w:sz w:val="16"/>
            <w:szCs w:val="16"/>
          </w:rPr>
          <w:t>https://www.health.gov.za/wp-content/uploads/2023/10/Updated-RR-TB-Clinical-Guidelines-September-2023.pdf</w:t>
        </w:r>
      </w:hyperlink>
    </w:p>
  </w:footnote>
  <w:footnote w:id="7">
    <w:p w14:paraId="5FCB5D0F" w14:textId="77777777" w:rsidR="001D443B" w:rsidRPr="00B73690" w:rsidRDefault="001D443B" w:rsidP="001D443B">
      <w:pPr>
        <w:pStyle w:val="FootnoteText"/>
        <w:rPr>
          <w:lang w:val="en-US"/>
        </w:rPr>
      </w:pPr>
      <w:r>
        <w:rPr>
          <w:rStyle w:val="FootnoteReference"/>
        </w:rPr>
        <w:footnoteRef/>
      </w:r>
      <w:r>
        <w:t xml:space="preserve"> </w:t>
      </w:r>
      <w:r w:rsidRPr="00DF3C49">
        <w:t>D</w:t>
      </w:r>
      <w:r w:rsidRPr="00DF3C49">
        <w:rPr>
          <w:sz w:val="16"/>
          <w:szCs w:val="16"/>
        </w:rPr>
        <w:t>R-TB evidence review ratified by NEMLC in Mar 2023</w:t>
      </w:r>
      <w:r>
        <w:rPr>
          <w:sz w:val="16"/>
          <w:szCs w:val="16"/>
        </w:rPr>
        <w:t xml:space="preserve">.  </w:t>
      </w:r>
      <w:hyperlink r:id="rId6" w:history="1">
        <w:r w:rsidRPr="008C014D">
          <w:rPr>
            <w:rStyle w:val="Hyperlink"/>
            <w:sz w:val="16"/>
            <w:szCs w:val="16"/>
          </w:rPr>
          <w:t>https://www.health.gov.za/wp-content/uploads/2024/07/WHO-Guideline-Adolopment_Drug-Resistant-TB_4May2023_Final.pdf</w:t>
        </w:r>
      </w:hyperlink>
      <w:r>
        <w:rPr>
          <w:sz w:val="16"/>
          <w:szCs w:val="16"/>
        </w:rPr>
        <w:t xml:space="preserve">   </w:t>
      </w:r>
      <w:r>
        <w:t xml:space="preserve">  </w:t>
      </w:r>
    </w:p>
  </w:footnote>
  <w:footnote w:id="8">
    <w:p w14:paraId="504E1F5C" w14:textId="03CB2EE8" w:rsidR="00D47F55" w:rsidRPr="00347A7B" w:rsidRDefault="00D47F55" w:rsidP="00F303C2">
      <w:pPr>
        <w:pStyle w:val="FootnoteText"/>
        <w:jc w:val="both"/>
        <w:rPr>
          <w:lang w:val="en-US"/>
        </w:rPr>
      </w:pPr>
      <w:r>
        <w:rPr>
          <w:rStyle w:val="FootnoteReference"/>
        </w:rPr>
        <w:footnoteRef/>
      </w:r>
      <w:r>
        <w:t xml:space="preserve"> </w:t>
      </w:r>
      <w:bookmarkStart w:id="5" w:name="_Hlk233982855"/>
      <w:r>
        <w:rPr>
          <w:sz w:val="18"/>
          <w:szCs w:val="18"/>
        </w:rPr>
        <w:t xml:space="preserve">The World Health Organization (WHO) Consolidated Guidelines on Tuberculosis: Module 5 – Management of tuberculosis in children and adolescents (2022). </w:t>
      </w:r>
      <w:hyperlink r:id="rId7" w:history="1">
        <w:r>
          <w:rPr>
            <w:rStyle w:val="Hyperlink"/>
            <w:sz w:val="18"/>
            <w:szCs w:val="18"/>
          </w:rPr>
          <w:t>https://iris.who.int/server/api/core/bitstreams/6212d328-f45e-4905-ae32-e0161d4f0029/content</w:t>
        </w:r>
      </w:hyperlink>
      <w:bookmarkEnd w:id="5"/>
    </w:p>
  </w:footnote>
  <w:footnote w:id="9">
    <w:p w14:paraId="20FA7076" w14:textId="1BFC39C3" w:rsidR="00D47F55" w:rsidRPr="00B727C0" w:rsidRDefault="00D47F55" w:rsidP="00F303C2">
      <w:pPr>
        <w:pStyle w:val="FootnoteText"/>
        <w:jc w:val="both"/>
        <w:rPr>
          <w:lang w:val="en-US"/>
        </w:rPr>
      </w:pPr>
      <w:r>
        <w:rPr>
          <w:rStyle w:val="FootnoteReference"/>
        </w:rPr>
        <w:footnoteRef/>
      </w:r>
      <w:r>
        <w:t xml:space="preserve"> </w:t>
      </w:r>
      <w:r>
        <w:rPr>
          <w:sz w:val="18"/>
          <w:szCs w:val="18"/>
        </w:rPr>
        <w:t>Turkova A, Wills GH, Wobudeya E, Chabala C, Palmer M, Kinikar A, et.al. Shorter Treatment for Nonsevere Tuberculosis in African and Indian Children (SHINE). The New England Journal of Medicine. 2022, 386 (10): 911-922.</w:t>
      </w:r>
    </w:p>
  </w:footnote>
  <w:footnote w:id="10">
    <w:p w14:paraId="499F6E65" w14:textId="77777777" w:rsidR="00D47F55" w:rsidRPr="0090226B" w:rsidRDefault="00D47F55" w:rsidP="003455D2">
      <w:pPr>
        <w:pStyle w:val="FootnoteText"/>
        <w:rPr>
          <w:lang w:val="en-US"/>
        </w:rPr>
      </w:pPr>
      <w:r>
        <w:rPr>
          <w:rStyle w:val="FootnoteReference"/>
        </w:rPr>
        <w:footnoteRef/>
      </w:r>
      <w:r>
        <w:t xml:space="preserve"> </w:t>
      </w:r>
      <w:r>
        <w:rPr>
          <w:lang w:val="en-US"/>
        </w:rPr>
        <w:t xml:space="preserve">National Department of Health. </w:t>
      </w:r>
      <w:r w:rsidRPr="00CF7F60">
        <w:t xml:space="preserve">Clinical Management of </w:t>
      </w:r>
      <w:r w:rsidRPr="00CF7F60">
        <w:rPr>
          <w:b/>
        </w:rPr>
        <w:t>Rifampicin-Resistant Tuberculosis</w:t>
      </w:r>
      <w:r w:rsidRPr="00CF7F60">
        <w:t>, September 2023</w:t>
      </w:r>
      <w:r>
        <w:t>.</w:t>
      </w:r>
    </w:p>
  </w:footnote>
  <w:footnote w:id="11">
    <w:p w14:paraId="045AFCF3" w14:textId="77777777" w:rsidR="00D47F55" w:rsidRPr="00FA29A3" w:rsidRDefault="00D47F55" w:rsidP="003455D2">
      <w:pPr>
        <w:pStyle w:val="FootnoteText"/>
        <w:jc w:val="both"/>
        <w:rPr>
          <w:rFonts w:ascii="Arial" w:hAnsi="Arial" w:cs="Arial"/>
          <w:sz w:val="16"/>
          <w:szCs w:val="16"/>
          <w:lang w:val="en-US"/>
        </w:rPr>
      </w:pPr>
      <w:r w:rsidRPr="00FA29A3">
        <w:rPr>
          <w:rStyle w:val="FootnoteReference"/>
          <w:rFonts w:ascii="Arial" w:hAnsi="Arial" w:cs="Arial"/>
          <w:sz w:val="16"/>
          <w:szCs w:val="16"/>
        </w:rPr>
        <w:footnoteRef/>
      </w:r>
      <w:r w:rsidRPr="00FA29A3">
        <w:rPr>
          <w:rFonts w:ascii="Arial" w:hAnsi="Arial" w:cs="Arial"/>
          <w:sz w:val="16"/>
          <w:szCs w:val="16"/>
        </w:rPr>
        <w:t xml:space="preserve"> WHO consolidated guidelines on tuberculosis. Module 4: treatment - drug-resistant tuberculosis treatment 2022, IGO. update. Geneva: World Health Organization; 2022. Licence: CC BY-NC-SA 3.0. https://www.who.int/publications/i/item/9789240063129.</w:t>
      </w:r>
    </w:p>
  </w:footnote>
  <w:footnote w:id="12">
    <w:p w14:paraId="31A6AB1A" w14:textId="77777777" w:rsidR="00D47F55" w:rsidRPr="00FA29A3" w:rsidRDefault="00D47F55" w:rsidP="003455D2">
      <w:pPr>
        <w:pStyle w:val="FootnoteText"/>
        <w:jc w:val="both"/>
        <w:rPr>
          <w:rFonts w:ascii="Arial" w:hAnsi="Arial" w:cs="Arial"/>
          <w:sz w:val="16"/>
          <w:szCs w:val="16"/>
          <w:lang w:val="en-US"/>
        </w:rPr>
      </w:pPr>
      <w:r w:rsidRPr="00FA29A3">
        <w:rPr>
          <w:rStyle w:val="FootnoteReference"/>
          <w:rFonts w:ascii="Arial" w:hAnsi="Arial" w:cs="Arial"/>
          <w:sz w:val="16"/>
          <w:szCs w:val="16"/>
        </w:rPr>
        <w:footnoteRef/>
      </w:r>
      <w:r w:rsidRPr="00FA29A3">
        <w:rPr>
          <w:rFonts w:ascii="Arial" w:hAnsi="Arial" w:cs="Arial"/>
          <w:sz w:val="16"/>
          <w:szCs w:val="16"/>
        </w:rPr>
        <w:t xml:space="preserve"> </w:t>
      </w:r>
      <w:r w:rsidRPr="00FA29A3">
        <w:rPr>
          <w:rFonts w:ascii="Arial" w:hAnsi="Arial" w:cs="Arial"/>
          <w:sz w:val="16"/>
          <w:szCs w:val="16"/>
          <w:lang w:val="en-US"/>
        </w:rPr>
        <w:t>National Department of Health. Clinical management of RR-TB. Updated clinical reference guide. September 2023. Accessible online: https://www.health.gov.za/wp-content/uploads/2023/10/Updated-RR-TB-Clinical-Guidelines-September-2023.pdf</w:t>
      </w:r>
    </w:p>
  </w:footnote>
  <w:footnote w:id="13">
    <w:p w14:paraId="61FEE075" w14:textId="77777777" w:rsidR="00D47F55" w:rsidRPr="00FA29A3" w:rsidRDefault="00D47F55" w:rsidP="003455D2">
      <w:pPr>
        <w:pStyle w:val="FootnoteText"/>
        <w:jc w:val="both"/>
        <w:rPr>
          <w:rFonts w:ascii="Arial" w:hAnsi="Arial" w:cs="Arial"/>
          <w:sz w:val="16"/>
          <w:szCs w:val="16"/>
        </w:rPr>
      </w:pPr>
      <w:r w:rsidRPr="00FA29A3">
        <w:rPr>
          <w:rStyle w:val="FootnoteReference"/>
          <w:rFonts w:ascii="Arial" w:hAnsi="Arial" w:cs="Arial"/>
          <w:sz w:val="16"/>
          <w:szCs w:val="16"/>
        </w:rPr>
        <w:footnoteRef/>
      </w:r>
      <w:r w:rsidRPr="00FA29A3">
        <w:rPr>
          <w:rFonts w:ascii="Arial" w:hAnsi="Arial" w:cs="Arial"/>
          <w:sz w:val="16"/>
          <w:szCs w:val="16"/>
        </w:rPr>
        <w:t xml:space="preserve"> Shorter RR-TB regimen (BPAL-L) in patients ≥ 15 yrs  October 2024. Version 3, updated February 2026 based on Clinical Management of Rifampicin-Resistant Tuberculosis: Updated Clinical Reference Guide, September 2023, Circular 2/23: Implementation of BPaL-L regimen and Circular 1/2026: Clinical Management of Rifampicin-resistant Tuberculosis in Pregnancy and Breastfeeding, South African National Department of Health. Accessible online: </w:t>
      </w:r>
      <w:hyperlink r:id="rId8" w:history="1">
        <w:r w:rsidRPr="00FA29A3">
          <w:rPr>
            <w:rStyle w:val="Hyperlink"/>
            <w:rFonts w:ascii="Arial" w:hAnsi="Arial" w:cs="Arial"/>
            <w:sz w:val="16"/>
            <w:szCs w:val="16"/>
          </w:rPr>
          <w:t>https://eur03.safelinks.protection.outlook.com/?url=https%3A%2F%2Furl.za.m.mimecastprotect.com%2Fs%2FumWfCqj5DOHzo7oycZfYfErgFh%3Fdomain%3Dmic.uct.ac.za&amp;data=05%7C02%7Czahiera.adam%40health.gov.za%7C1bd3712e20e941ddf36f08dedb67856a%7Ca517371cf316484cac5c98b76127790a%7C0%7C0%7C639189435296952413%7CUnknown%7CTWFpbGZsb3d8eyJFbXB0eU1hcGkiOnRydWUsIlYiOiIwLjAuMDAwMCIsIlAiOiJXaW4zMiIsIkFOIjoiTWFpbCIsIldUIjoyfQ%3D%3D%7C0%7C%7C%7C&amp;sdata=tY%2BjLsUjfDTNFShhNAAmMunW0CjI1jslA4%2FeZauwYlM%3D&amp;reserved=0</w:t>
        </w:r>
      </w:hyperlink>
    </w:p>
    <w:p w14:paraId="09F5C472" w14:textId="77777777" w:rsidR="00D47F55" w:rsidRPr="003B452A" w:rsidRDefault="00D47F55" w:rsidP="003455D2">
      <w:pPr>
        <w:pStyle w:val="FootnoteText"/>
        <w:rPr>
          <w:lang w:val="en-US"/>
        </w:rPr>
      </w:pPr>
    </w:p>
  </w:footnote>
  <w:footnote w:id="14">
    <w:p w14:paraId="1A9719B6" w14:textId="77777777" w:rsidR="00D47F55" w:rsidRDefault="00D47F55" w:rsidP="000F12DD">
      <w:pPr>
        <w:pStyle w:val="FootnoteText"/>
        <w:jc w:val="both"/>
      </w:pPr>
      <w:r>
        <w:rPr>
          <w:rStyle w:val="FootnoteReference"/>
        </w:rPr>
        <w:footnoteRef/>
      </w:r>
      <w:r>
        <w:rPr>
          <w:sz w:val="18"/>
          <w:szCs w:val="18"/>
        </w:rPr>
        <w:t xml:space="preserve"> </w:t>
      </w:r>
      <w:r>
        <w:rPr>
          <w:rFonts w:cs="Calibri"/>
          <w:sz w:val="18"/>
          <w:szCs w:val="18"/>
        </w:rPr>
        <w:t>National Department of Health. Management of Rifampicin-Resistant Tuberculosis.  November 2023. https://www.health.gov.za/wp-content/uploads/2023/10/Updated-RR-TB-Clinical-Guidelines-September-2023.pdf</w:t>
      </w:r>
    </w:p>
    <w:p w14:paraId="59AFEB09" w14:textId="77777777" w:rsidR="00D47F55" w:rsidRDefault="00D47F55" w:rsidP="000F12DD"/>
  </w:footnote>
  <w:footnote w:id="15">
    <w:p w14:paraId="50383C5B" w14:textId="77777777" w:rsidR="00D4361D" w:rsidRPr="00966AD4" w:rsidRDefault="00D4361D" w:rsidP="00D4361D">
      <w:pPr>
        <w:pStyle w:val="FootnoteText"/>
        <w:jc w:val="both"/>
        <w:rPr>
          <w:sz w:val="16"/>
          <w:szCs w:val="16"/>
          <w:lang w:val="en-US"/>
        </w:rPr>
      </w:pPr>
      <w:r w:rsidRPr="00966AD4">
        <w:rPr>
          <w:rStyle w:val="FootnoteReference"/>
          <w:sz w:val="16"/>
          <w:szCs w:val="16"/>
        </w:rPr>
        <w:footnoteRef/>
      </w:r>
      <w:r w:rsidRPr="00966AD4">
        <w:rPr>
          <w:sz w:val="16"/>
          <w:szCs w:val="16"/>
        </w:rPr>
        <w:t xml:space="preserve"> </w:t>
      </w:r>
      <w:r w:rsidRPr="00966AD4">
        <w:rPr>
          <w:sz w:val="16"/>
          <w:szCs w:val="16"/>
          <w:lang w:val="en-US"/>
        </w:rPr>
        <w:t xml:space="preserve">National Department of Health. </w:t>
      </w:r>
      <w:r w:rsidRPr="00966AD4">
        <w:rPr>
          <w:sz w:val="16"/>
          <w:szCs w:val="16"/>
        </w:rPr>
        <w:t xml:space="preserve">Clinical Management of </w:t>
      </w:r>
      <w:r w:rsidRPr="00966AD4">
        <w:rPr>
          <w:b/>
          <w:sz w:val="16"/>
          <w:szCs w:val="16"/>
        </w:rPr>
        <w:t>Rifampicin-Resistant Tuberculosis</w:t>
      </w:r>
      <w:r w:rsidRPr="00966AD4">
        <w:rPr>
          <w:sz w:val="16"/>
          <w:szCs w:val="16"/>
        </w:rPr>
        <w:t>, September 2023.</w:t>
      </w:r>
    </w:p>
  </w:footnote>
  <w:footnote w:id="16">
    <w:p w14:paraId="18704441" w14:textId="77777777" w:rsidR="00D4361D" w:rsidRPr="00966AD4" w:rsidRDefault="00D4361D" w:rsidP="00D4361D">
      <w:pPr>
        <w:pStyle w:val="FootnoteText"/>
        <w:jc w:val="both"/>
        <w:rPr>
          <w:sz w:val="16"/>
          <w:szCs w:val="16"/>
          <w:lang w:val="en-US"/>
        </w:rPr>
      </w:pPr>
      <w:r w:rsidRPr="00966AD4">
        <w:rPr>
          <w:rStyle w:val="FootnoteReference"/>
          <w:sz w:val="16"/>
          <w:szCs w:val="16"/>
        </w:rPr>
        <w:footnoteRef/>
      </w:r>
      <w:r w:rsidRPr="00966AD4">
        <w:rPr>
          <w:sz w:val="16"/>
          <w:szCs w:val="16"/>
        </w:rPr>
        <w:t xml:space="preserve"> </w:t>
      </w:r>
      <w:r w:rsidRPr="00966AD4">
        <w:rPr>
          <w:sz w:val="16"/>
          <w:szCs w:val="16"/>
          <w:lang w:val="en-US"/>
        </w:rPr>
        <w:t>Conradie F, Badat T, Poswa A, Rajaram S, Kooverjee S, et.al. A Pragmatic Trial of a 6-month strategy for rifampicin-resistant tuberculosis.  NEJM. 2026; 394: 2429-2439.</w:t>
      </w:r>
    </w:p>
  </w:footnote>
  <w:footnote w:id="17">
    <w:p w14:paraId="08F8B96D" w14:textId="646C8DD4" w:rsidR="00D47F55" w:rsidRPr="0070309D" w:rsidRDefault="00D47F55">
      <w:pPr>
        <w:pStyle w:val="FootnoteText"/>
        <w:rPr>
          <w:lang w:val="en-US"/>
        </w:rPr>
      </w:pPr>
      <w:r>
        <w:rPr>
          <w:rStyle w:val="FootnoteReference"/>
        </w:rPr>
        <w:footnoteRef/>
      </w:r>
      <w:r>
        <w:t xml:space="preserve"> </w:t>
      </w:r>
      <w:r>
        <w:rPr>
          <w:rFonts w:cs="Calibri"/>
          <w:sz w:val="16"/>
          <w:szCs w:val="16"/>
          <w:lang w:val="en-GB"/>
        </w:rPr>
        <w:t>WHO consolidated guidelines on tuberculosis. Module 1: prevention – tuberculosis preventive treatment, second edition. Geneva: World Health Organization; 2024. Licence: CC BY-NC-SA 3.0 IGO.</w:t>
      </w:r>
    </w:p>
  </w:footnote>
  <w:footnote w:id="18">
    <w:p w14:paraId="5D6F4A27" w14:textId="6B5C8460" w:rsidR="00D47F55" w:rsidRDefault="00D47F55" w:rsidP="007E5B7C">
      <w:pPr>
        <w:pStyle w:val="pf0"/>
        <w:spacing w:before="0" w:after="0"/>
        <w:jc w:val="both"/>
      </w:pPr>
      <w:r w:rsidRPr="00774510">
        <w:rPr>
          <w:rStyle w:val="FootnoteReference"/>
          <w:rFonts w:asciiTheme="minorHAnsi" w:hAnsiTheme="minorHAnsi" w:cstheme="minorHAnsi"/>
          <w:sz w:val="20"/>
          <w:szCs w:val="20"/>
        </w:rPr>
        <w:footnoteRef/>
      </w:r>
      <w:r>
        <w:rPr>
          <w:rFonts w:ascii="Calibri" w:hAnsi="Calibri" w:cs="Calibri"/>
          <w:sz w:val="16"/>
          <w:szCs w:val="16"/>
        </w:rPr>
        <w:t xml:space="preserve"> </w:t>
      </w:r>
      <w:r>
        <w:rPr>
          <w:rFonts w:ascii="Calibri" w:eastAsia="Calibri" w:hAnsi="Calibri" w:cs="Calibri"/>
          <w:sz w:val="16"/>
          <w:szCs w:val="16"/>
          <w:lang w:eastAsia="en-US"/>
        </w:rPr>
        <w:t xml:space="preserve">Stagg HR, Zenner D, Harris RJ, Muñoz L, Lipman MC, Abubakar I. Treatment of latent tuberculosis infection: a network meta-analysis. Annals of Internal Medicine. 2014;161(6):419-428. doi:10.7326/M14-1019.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01955" w14:textId="2EE6651A" w:rsidR="00D47F55" w:rsidRDefault="00EE3832">
    <w:pPr>
      <w:pStyle w:val="Header"/>
    </w:pPr>
    <w:r>
      <w:rPr>
        <w:noProof/>
      </w:rPr>
      <w:pict w14:anchorId="3D34D5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590844" o:spid="_x0000_s1026" type="#_x0000_t136" style="position:absolute;margin-left:0;margin-top:0;width:604pt;height:106.55pt;rotation:315;z-index:-251655168;mso-position-horizontal:center;mso-position-horizontal-relative:margin;mso-position-vertical:center;mso-position-vertical-relative:margin" o:allowincell="f" fillcolor="silver" stroked="f">
          <v:fill opacity=".5"/>
          <v:textpath style="font-family:&quot;Calibri&quot;;font-size:1pt" string="DRAFT FOR COM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4DF66B" w14:textId="60CF7C3A" w:rsidR="00D47F55" w:rsidRDefault="00EE3832">
    <w:pPr>
      <w:pStyle w:val="Header"/>
    </w:pPr>
    <w:r>
      <w:rPr>
        <w:noProof/>
      </w:rPr>
      <w:pict w14:anchorId="1F42CD6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590845" o:spid="_x0000_s1027" type="#_x0000_t136" style="position:absolute;margin-left:0;margin-top:0;width:604pt;height:106.55pt;rotation:315;z-index:-251653120;mso-position-horizontal:center;mso-position-horizontal-relative:margin;mso-position-vertical:center;mso-position-vertical-relative:margin" o:allowincell="f" fillcolor="silver" stroked="f">
          <v:fill opacity=".5"/>
          <v:textpath style="font-family:&quot;Calibri&quot;;font-size:1pt" string="DRAFT FOR COM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36730" w14:textId="7BF60880" w:rsidR="00D47F55" w:rsidRDefault="00EE3832">
    <w:pPr>
      <w:pStyle w:val="Header"/>
    </w:pPr>
    <w:r>
      <w:rPr>
        <w:noProof/>
      </w:rPr>
      <w:pict w14:anchorId="7F36FF8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590843" o:spid="_x0000_s1025" type="#_x0000_t136" style="position:absolute;margin-left:0;margin-top:0;width:604pt;height:106.55pt;rotation:315;z-index:-251657216;mso-position-horizontal:center;mso-position-horizontal-relative:margin;mso-position-vertical:center;mso-position-vertical-relative:margin" o:allowincell="f" fillcolor="silver" stroked="f">
          <v:fill opacity=".5"/>
          <v:textpath style="font-family:&quot;Calibri&quot;;font-size:1pt" string="DRAFT FOR COM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57089"/>
    <w:multiLevelType w:val="multilevel"/>
    <w:tmpl w:val="49165068"/>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45F5087"/>
    <w:multiLevelType w:val="multilevel"/>
    <w:tmpl w:val="1CBA764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 w15:restartNumberingAfterBreak="0">
    <w:nsid w:val="04765EB4"/>
    <w:multiLevelType w:val="multilevel"/>
    <w:tmpl w:val="E4CC0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6093993"/>
    <w:multiLevelType w:val="hybridMultilevel"/>
    <w:tmpl w:val="E536081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692319E"/>
    <w:multiLevelType w:val="hybridMultilevel"/>
    <w:tmpl w:val="5B82F24A"/>
    <w:lvl w:ilvl="0" w:tplc="04090003">
      <w:start w:val="1"/>
      <w:numFmt w:val="bullet"/>
      <w:lvlText w:val="o"/>
      <w:lvlJc w:val="left"/>
      <w:pPr>
        <w:ind w:left="927" w:hanging="360"/>
      </w:pPr>
      <w:rPr>
        <w:rFonts w:ascii="Courier New" w:hAnsi="Courier New" w:cs="Courier New"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7D82130"/>
    <w:multiLevelType w:val="multilevel"/>
    <w:tmpl w:val="C22A6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92462D"/>
    <w:multiLevelType w:val="hybridMultilevel"/>
    <w:tmpl w:val="CA023438"/>
    <w:lvl w:ilvl="0" w:tplc="48E00C04">
      <w:start w:val="1"/>
      <w:numFmt w:val="bullet"/>
      <w:lvlText w:val="»"/>
      <w:lvlJc w:val="left"/>
      <w:pPr>
        <w:ind w:left="720" w:hanging="360"/>
      </w:pPr>
      <w:rPr>
        <w:rFonts w:ascii="Arial" w:hAnsi="Arial" w:hint="default"/>
        <w:b w:val="0"/>
        <w:i w:val="0"/>
        <w:color w:val="000000"/>
        <w:sz w:val="18"/>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 w15:restartNumberingAfterBreak="0">
    <w:nsid w:val="0CD917D5"/>
    <w:multiLevelType w:val="hybridMultilevel"/>
    <w:tmpl w:val="DE2A8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EEC280C"/>
    <w:multiLevelType w:val="hybridMultilevel"/>
    <w:tmpl w:val="28FEEBFE"/>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0F5D0BA3"/>
    <w:multiLevelType w:val="multilevel"/>
    <w:tmpl w:val="2F48515E"/>
    <w:lvl w:ilvl="0">
      <w:start w:val="23"/>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14FF2384"/>
    <w:multiLevelType w:val="hybridMultilevel"/>
    <w:tmpl w:val="62468134"/>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16613CA5"/>
    <w:multiLevelType w:val="hybridMultilevel"/>
    <w:tmpl w:val="A008BF3A"/>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17FD77E0"/>
    <w:multiLevelType w:val="hybridMultilevel"/>
    <w:tmpl w:val="7FF8F352"/>
    <w:lvl w:ilvl="0" w:tplc="3648C126">
      <w:start w:val="1"/>
      <w:numFmt w:val="bullet"/>
      <w:pStyle w:val="elist"/>
      <w:lvlText w:val=""/>
      <w:lvlJc w:val="left"/>
      <w:pPr>
        <w:tabs>
          <w:tab w:val="num" w:pos="360"/>
        </w:tabs>
        <w:ind w:left="284" w:hanging="284"/>
      </w:pPr>
      <w:rPr>
        <w:rFonts w:ascii="Symbol" w:hAnsi="Symbol" w:hint="default"/>
      </w:rPr>
    </w:lvl>
    <w:lvl w:ilvl="1" w:tplc="0409000F">
      <w:start w:val="1"/>
      <w:numFmt w:val="decimal"/>
      <w:lvlText w:val="%2."/>
      <w:lvlJc w:val="left"/>
      <w:pPr>
        <w:tabs>
          <w:tab w:val="num" w:pos="1440"/>
        </w:tabs>
        <w:ind w:left="1440" w:hanging="360"/>
      </w:pPr>
      <w:rPr>
        <w:rFonts w:hint="default"/>
      </w:rPr>
    </w:lvl>
    <w:lvl w:ilvl="2" w:tplc="1C090005" w:tentative="1">
      <w:start w:val="1"/>
      <w:numFmt w:val="bullet"/>
      <w:lvlText w:val=""/>
      <w:lvlJc w:val="left"/>
      <w:pPr>
        <w:tabs>
          <w:tab w:val="num" w:pos="2160"/>
        </w:tabs>
        <w:ind w:left="2160" w:hanging="360"/>
      </w:pPr>
      <w:rPr>
        <w:rFonts w:ascii="Wingdings" w:hAnsi="Wingdings" w:hint="default"/>
      </w:rPr>
    </w:lvl>
    <w:lvl w:ilvl="3" w:tplc="1C090001" w:tentative="1">
      <w:start w:val="1"/>
      <w:numFmt w:val="bullet"/>
      <w:lvlText w:val=""/>
      <w:lvlJc w:val="left"/>
      <w:pPr>
        <w:tabs>
          <w:tab w:val="num" w:pos="2880"/>
        </w:tabs>
        <w:ind w:left="2880" w:hanging="360"/>
      </w:pPr>
      <w:rPr>
        <w:rFonts w:ascii="Symbol" w:hAnsi="Symbol" w:hint="default"/>
      </w:rPr>
    </w:lvl>
    <w:lvl w:ilvl="4" w:tplc="1C090003" w:tentative="1">
      <w:start w:val="1"/>
      <w:numFmt w:val="bullet"/>
      <w:lvlText w:val="o"/>
      <w:lvlJc w:val="left"/>
      <w:pPr>
        <w:tabs>
          <w:tab w:val="num" w:pos="3600"/>
        </w:tabs>
        <w:ind w:left="3600" w:hanging="360"/>
      </w:pPr>
      <w:rPr>
        <w:rFonts w:ascii="Courier New" w:hAnsi="Courier New" w:cs="Arial" w:hint="default"/>
      </w:rPr>
    </w:lvl>
    <w:lvl w:ilvl="5" w:tplc="1C090005" w:tentative="1">
      <w:start w:val="1"/>
      <w:numFmt w:val="bullet"/>
      <w:lvlText w:val=""/>
      <w:lvlJc w:val="left"/>
      <w:pPr>
        <w:tabs>
          <w:tab w:val="num" w:pos="4320"/>
        </w:tabs>
        <w:ind w:left="4320" w:hanging="360"/>
      </w:pPr>
      <w:rPr>
        <w:rFonts w:ascii="Wingdings" w:hAnsi="Wingdings" w:hint="default"/>
      </w:rPr>
    </w:lvl>
    <w:lvl w:ilvl="6" w:tplc="1C090001" w:tentative="1">
      <w:start w:val="1"/>
      <w:numFmt w:val="bullet"/>
      <w:lvlText w:val=""/>
      <w:lvlJc w:val="left"/>
      <w:pPr>
        <w:tabs>
          <w:tab w:val="num" w:pos="5040"/>
        </w:tabs>
        <w:ind w:left="5040" w:hanging="360"/>
      </w:pPr>
      <w:rPr>
        <w:rFonts w:ascii="Symbol" w:hAnsi="Symbol" w:hint="default"/>
      </w:rPr>
    </w:lvl>
    <w:lvl w:ilvl="7" w:tplc="1C090003" w:tentative="1">
      <w:start w:val="1"/>
      <w:numFmt w:val="bullet"/>
      <w:lvlText w:val="o"/>
      <w:lvlJc w:val="left"/>
      <w:pPr>
        <w:tabs>
          <w:tab w:val="num" w:pos="5760"/>
        </w:tabs>
        <w:ind w:left="5760" w:hanging="360"/>
      </w:pPr>
      <w:rPr>
        <w:rFonts w:ascii="Courier New" w:hAnsi="Courier New" w:cs="Arial" w:hint="default"/>
      </w:rPr>
    </w:lvl>
    <w:lvl w:ilvl="8" w:tplc="1C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A450657"/>
    <w:multiLevelType w:val="hybridMultilevel"/>
    <w:tmpl w:val="C936BB12"/>
    <w:lvl w:ilvl="0" w:tplc="B426AFFE">
      <w:start w:val="1"/>
      <w:numFmt w:val="bullet"/>
      <w:pStyle w:val="ep4"/>
      <w:lvlText w:val=""/>
      <w:lvlJc w:val="left"/>
      <w:pPr>
        <w:tabs>
          <w:tab w:val="num" w:pos="720"/>
        </w:tabs>
        <w:ind w:left="720" w:hanging="360"/>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B10681B"/>
    <w:multiLevelType w:val="hybridMultilevel"/>
    <w:tmpl w:val="348E7F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1B2A55EC"/>
    <w:multiLevelType w:val="hybridMultilevel"/>
    <w:tmpl w:val="216447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DBC5D66"/>
    <w:multiLevelType w:val="multilevel"/>
    <w:tmpl w:val="2BEE9D38"/>
    <w:lvl w:ilvl="0">
      <w:start w:val="1"/>
      <w:numFmt w:val="bullet"/>
      <w:lvlText w:val=""/>
      <w:lvlJc w:val="left"/>
      <w:pPr>
        <w:ind w:left="284" w:hanging="284"/>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0017B4A"/>
    <w:multiLevelType w:val="hybridMultilevel"/>
    <w:tmpl w:val="D3504962"/>
    <w:lvl w:ilvl="0" w:tplc="5EC63194">
      <w:numFmt w:val="none"/>
      <w:lvlText w:val="»"/>
      <w:lvlJc w:val="left"/>
      <w:pPr>
        <w:ind w:left="360" w:hanging="360"/>
      </w:pPr>
      <w:rPr>
        <w:rFonts w:hint="default"/>
        <w:color w:val="00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219916C7"/>
    <w:multiLevelType w:val="multilevel"/>
    <w:tmpl w:val="141E3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88105A6"/>
    <w:multiLevelType w:val="multilevel"/>
    <w:tmpl w:val="C8B0A274"/>
    <w:lvl w:ilvl="0">
      <w:start w:val="17"/>
      <w:numFmt w:val="decimal"/>
      <w:lvlText w:val="%1"/>
      <w:lvlJc w:val="left"/>
      <w:pPr>
        <w:ind w:left="624" w:hanging="624"/>
      </w:pPr>
      <w:rPr>
        <w:rFonts w:hint="default"/>
      </w:rPr>
    </w:lvl>
    <w:lvl w:ilvl="1">
      <w:start w:val="4"/>
      <w:numFmt w:val="decimal"/>
      <w:lvlText w:val="%1.%2"/>
      <w:lvlJc w:val="left"/>
      <w:pPr>
        <w:ind w:left="624" w:hanging="624"/>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29FF4B41"/>
    <w:multiLevelType w:val="hybridMultilevel"/>
    <w:tmpl w:val="7ED08472"/>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BA22614"/>
    <w:multiLevelType w:val="hybridMultilevel"/>
    <w:tmpl w:val="1C0432F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2C6F52F4"/>
    <w:multiLevelType w:val="hybridMultilevel"/>
    <w:tmpl w:val="4DFADB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D486625"/>
    <w:multiLevelType w:val="hybridMultilevel"/>
    <w:tmpl w:val="D7F427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FEF1B3D"/>
    <w:multiLevelType w:val="hybridMultilevel"/>
    <w:tmpl w:val="4B963A60"/>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5A06CA4"/>
    <w:multiLevelType w:val="hybridMultilevel"/>
    <w:tmpl w:val="48C63564"/>
    <w:lvl w:ilvl="0" w:tplc="FFFFFFFF">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674731"/>
    <w:multiLevelType w:val="multilevel"/>
    <w:tmpl w:val="ECCAAF22"/>
    <w:lvl w:ilvl="0">
      <w:start w:val="1"/>
      <w:numFmt w:val="bullet"/>
      <w:pStyle w:val="BulletDirectionsInstructions"/>
      <w:lvlText w:val="o"/>
      <w:lvlJc w:val="left"/>
      <w:pPr>
        <w:ind w:left="567" w:hanging="283"/>
      </w:pPr>
      <w:rPr>
        <w:rFonts w:ascii="Courier New" w:hAnsi="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82D42B5"/>
    <w:multiLevelType w:val="hybridMultilevel"/>
    <w:tmpl w:val="C09832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892062D"/>
    <w:multiLevelType w:val="hybridMultilevel"/>
    <w:tmpl w:val="9DF429E4"/>
    <w:lvl w:ilvl="0" w:tplc="5EC63194">
      <w:numFmt w:val="none"/>
      <w:lvlText w:val="»"/>
      <w:lvlJc w:val="left"/>
      <w:pPr>
        <w:ind w:left="720" w:hanging="360"/>
      </w:pPr>
      <w:rPr>
        <w:rFonts w:hint="default"/>
        <w:color w:val="000000"/>
      </w:rPr>
    </w:lvl>
    <w:lvl w:ilvl="1" w:tplc="747EA05C">
      <w:start w:val="4"/>
      <w:numFmt w:val="bullet"/>
      <w:lvlText w:val="-"/>
      <w:lvlJc w:val="left"/>
      <w:pPr>
        <w:ind w:left="1440" w:hanging="360"/>
      </w:pPr>
      <w:rPr>
        <w:rFonts w:ascii="Aptos" w:eastAsiaTheme="minorHAnsi" w:hAnsi="Aptos" w:cstheme="minorBidi" w:hint="default"/>
      </w:rPr>
    </w:lvl>
    <w:lvl w:ilvl="2" w:tplc="08090003">
      <w:start w:val="1"/>
      <w:numFmt w:val="bullet"/>
      <w:lvlText w:val="o"/>
      <w:lvlJc w:val="left"/>
      <w:pPr>
        <w:ind w:left="2340" w:hanging="360"/>
      </w:pPr>
      <w:rPr>
        <w:rFonts w:ascii="Courier New" w:hAnsi="Courier New"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BBE3555"/>
    <w:multiLevelType w:val="hybridMultilevel"/>
    <w:tmpl w:val="5B6A4FAC"/>
    <w:lvl w:ilvl="0" w:tplc="1C090001">
      <w:start w:val="1"/>
      <w:numFmt w:val="bullet"/>
      <w:lvlText w:val=""/>
      <w:lvlJc w:val="left"/>
      <w:pPr>
        <w:ind w:left="720" w:hanging="360"/>
      </w:pPr>
      <w:rPr>
        <w:rFonts w:ascii="Symbol" w:hAnsi="Symbol"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F4C16A8"/>
    <w:multiLevelType w:val="hybridMultilevel"/>
    <w:tmpl w:val="A650D3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44262A7E"/>
    <w:multiLevelType w:val="multilevel"/>
    <w:tmpl w:val="BA4EF4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683598B"/>
    <w:multiLevelType w:val="hybridMultilevel"/>
    <w:tmpl w:val="9E7C64E8"/>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tabs>
          <w:tab w:val="num" w:pos="927"/>
        </w:tabs>
        <w:ind w:left="927"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6A73710"/>
    <w:multiLevelType w:val="hybridMultilevel"/>
    <w:tmpl w:val="3232308E"/>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9B01A0C"/>
    <w:multiLevelType w:val="multilevel"/>
    <w:tmpl w:val="BD8081B0"/>
    <w:lvl w:ilvl="0">
      <w:numFmt w:val="none"/>
      <w:lvlText w:val="»"/>
      <w:lvlJc w:val="left"/>
      <w:pPr>
        <w:ind w:left="284" w:hanging="284"/>
      </w:pPr>
      <w:rPr>
        <w:rFonts w:hint="default"/>
        <w:color w:val="000000"/>
      </w:rPr>
    </w:lvl>
    <w:lvl w:ilvl="1">
      <w:start w:val="1"/>
      <w:numFmt w:val="bullet"/>
      <w:lvlText w:val="-"/>
      <w:lvlJc w:val="left"/>
      <w:pPr>
        <w:ind w:left="567" w:hanging="283"/>
      </w:pPr>
      <w:rPr>
        <w:rFonts w:ascii="Courier New" w:hAnsi="Courier New" w:hint="default"/>
        <w:b/>
        <w:i w:val="0"/>
        <w:color w:val="000000"/>
        <w:sz w:val="14"/>
      </w:rPr>
    </w:lvl>
    <w:lvl w:ilvl="2">
      <w:start w:val="1"/>
      <w:numFmt w:val="bullet"/>
      <w:lvlText w:val="o"/>
      <w:lvlJc w:val="left"/>
      <w:pPr>
        <w:ind w:left="1980" w:hanging="360"/>
      </w:pPr>
      <w:rPr>
        <w:rFonts w:ascii="Courier New" w:hAnsi="Courier New" w:cs="Courier New"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5" w15:restartNumberingAfterBreak="0">
    <w:nsid w:val="53813369"/>
    <w:multiLevelType w:val="hybridMultilevel"/>
    <w:tmpl w:val="FEB2ADE4"/>
    <w:lvl w:ilvl="0" w:tplc="08090003">
      <w:start w:val="1"/>
      <w:numFmt w:val="bullet"/>
      <w:lvlText w:val="o"/>
      <w:lvlJc w:val="left"/>
      <w:pPr>
        <w:ind w:left="1440" w:hanging="360"/>
      </w:pPr>
      <w:rPr>
        <w:rFonts w:ascii="Courier New" w:hAnsi="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6" w15:restartNumberingAfterBreak="0">
    <w:nsid w:val="543C3A44"/>
    <w:multiLevelType w:val="hybridMultilevel"/>
    <w:tmpl w:val="AFF26F2C"/>
    <w:lvl w:ilvl="0" w:tplc="1C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54643845"/>
    <w:multiLevelType w:val="hybridMultilevel"/>
    <w:tmpl w:val="73C483D6"/>
    <w:lvl w:ilvl="0" w:tplc="9EB05352">
      <w:start w:val="1"/>
      <w:numFmt w:val="bullet"/>
      <w:lvlText w:val="»"/>
      <w:lvlJc w:val="left"/>
      <w:pPr>
        <w:tabs>
          <w:tab w:val="num" w:pos="360"/>
        </w:tabs>
        <w:ind w:left="360" w:hanging="360"/>
      </w:pPr>
      <w:rPr>
        <w:rFonts w:ascii="Arial" w:hAnsi="Arial" w:hint="default"/>
      </w:rPr>
    </w:lvl>
    <w:lvl w:ilvl="1" w:tplc="327C50D2">
      <w:start w:val="1"/>
      <w:numFmt w:val="bullet"/>
      <w:lvlText w:val="»"/>
      <w:lvlJc w:val="left"/>
      <w:pPr>
        <w:ind w:left="785"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5C650EF"/>
    <w:multiLevelType w:val="multilevel"/>
    <w:tmpl w:val="65921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26579CE"/>
    <w:multiLevelType w:val="hybridMultilevel"/>
    <w:tmpl w:val="4BD457BE"/>
    <w:lvl w:ilvl="0" w:tplc="48E00C04">
      <w:start w:val="1"/>
      <w:numFmt w:val="bullet"/>
      <w:lvlText w:val="»"/>
      <w:lvlJc w:val="left"/>
      <w:pPr>
        <w:ind w:left="360" w:hanging="360"/>
      </w:pPr>
      <w:rPr>
        <w:rFonts w:ascii="Arial" w:hAnsi="Arial" w:hint="default"/>
        <w:b w:val="0"/>
        <w:i w:val="0"/>
        <w:color w:val="000000"/>
        <w:sz w:val="1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66192C1F"/>
    <w:multiLevelType w:val="hybridMultilevel"/>
    <w:tmpl w:val="B686AD96"/>
    <w:lvl w:ilvl="0" w:tplc="08090003">
      <w:start w:val="1"/>
      <w:numFmt w:val="bullet"/>
      <w:lvlText w:val="o"/>
      <w:lvlJc w:val="left"/>
      <w:pPr>
        <w:ind w:left="1440" w:hanging="360"/>
      </w:pPr>
      <w:rPr>
        <w:rFonts w:ascii="Courier New" w:hAnsi="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1" w15:restartNumberingAfterBreak="0">
    <w:nsid w:val="66A46C2E"/>
    <w:multiLevelType w:val="hybridMultilevel"/>
    <w:tmpl w:val="19B69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83D4801"/>
    <w:multiLevelType w:val="multilevel"/>
    <w:tmpl w:val="4A2C0400"/>
    <w:lvl w:ilvl="0">
      <w:start w:val="23"/>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6BF731A7"/>
    <w:multiLevelType w:val="multilevel"/>
    <w:tmpl w:val="BDA4EB8A"/>
    <w:lvl w:ilvl="0">
      <w:start w:val="1"/>
      <w:numFmt w:val="bullet"/>
      <w:pStyle w:val="BulletMedicine"/>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BFA1F4A"/>
    <w:multiLevelType w:val="hybridMultilevel"/>
    <w:tmpl w:val="13EE1950"/>
    <w:lvl w:ilvl="0" w:tplc="5EC63194">
      <w:numFmt w:val="none"/>
      <w:lvlText w:val="»"/>
      <w:lvlJc w:val="left"/>
      <w:pPr>
        <w:ind w:left="360" w:hanging="360"/>
      </w:pPr>
      <w:rPr>
        <w:rFonts w:hint="default"/>
        <w:color w:val="000000"/>
      </w:rPr>
    </w:lvl>
    <w:lvl w:ilvl="1" w:tplc="747EA05C">
      <w:start w:val="4"/>
      <w:numFmt w:val="bullet"/>
      <w:lvlText w:val="-"/>
      <w:lvlJc w:val="left"/>
      <w:pPr>
        <w:ind w:left="786" w:hanging="360"/>
      </w:pPr>
      <w:rPr>
        <w:rFonts w:ascii="Aptos" w:eastAsiaTheme="minorHAnsi" w:hAnsi="Aptos" w:cstheme="minorBidi" w:hint="default"/>
      </w:rPr>
    </w:lvl>
    <w:lvl w:ilvl="2" w:tplc="84B6DE5C">
      <w:start w:val="5"/>
      <w:numFmt w:val="decimal"/>
      <w:lvlText w:val="%3"/>
      <w:lvlJc w:val="left"/>
      <w:pPr>
        <w:ind w:left="1980" w:hanging="360"/>
      </w:pPr>
      <w:rPr>
        <w:rFonts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6DDE2D17"/>
    <w:multiLevelType w:val="hybridMultilevel"/>
    <w:tmpl w:val="0EAC2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0FE1D82"/>
    <w:multiLevelType w:val="hybridMultilevel"/>
    <w:tmpl w:val="984E8296"/>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1FF16AF"/>
    <w:multiLevelType w:val="hybridMultilevel"/>
    <w:tmpl w:val="9EF0090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8" w15:restartNumberingAfterBreak="0">
    <w:nsid w:val="73571811"/>
    <w:multiLevelType w:val="multilevel"/>
    <w:tmpl w:val="F17A6458"/>
    <w:lvl w:ilvl="0">
      <w:start w:val="1"/>
      <w:numFmt w:val="bullet"/>
      <w:pStyle w:val="BulletNutrition"/>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3C22CA1"/>
    <w:multiLevelType w:val="hybridMultilevel"/>
    <w:tmpl w:val="C55031C0"/>
    <w:lvl w:ilvl="0" w:tplc="5EC63194">
      <w:numFmt w:val="none"/>
      <w:lvlText w:val="»"/>
      <w:lvlJc w:val="left"/>
      <w:pPr>
        <w:ind w:left="360" w:hanging="360"/>
      </w:pPr>
      <w:rPr>
        <w:rFonts w:hint="default"/>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 w15:restartNumberingAfterBreak="0">
    <w:nsid w:val="77E259F0"/>
    <w:multiLevelType w:val="hybridMultilevel"/>
    <w:tmpl w:val="48C2C1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9132D17"/>
    <w:multiLevelType w:val="multilevel"/>
    <w:tmpl w:val="2F7C0F42"/>
    <w:lvl w:ilvl="0">
      <w:start w:val="1"/>
      <w:numFmt w:val="bullet"/>
      <w:pStyle w:val="BulletTherapeuticclass"/>
      <w:lvlText w:val=""/>
      <w:lvlJc w:val="left"/>
      <w:pPr>
        <w:ind w:left="284" w:hanging="284"/>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9BE4B97"/>
    <w:multiLevelType w:val="hybridMultilevel"/>
    <w:tmpl w:val="59347312"/>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53" w15:restartNumberingAfterBreak="0">
    <w:nsid w:val="7A0558C4"/>
    <w:multiLevelType w:val="hybridMultilevel"/>
    <w:tmpl w:val="1BA2867C"/>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B82023F"/>
    <w:multiLevelType w:val="hybridMultilevel"/>
    <w:tmpl w:val="3DA660A6"/>
    <w:lvl w:ilvl="0" w:tplc="9EB05352">
      <w:start w:val="1"/>
      <w:numFmt w:val="bullet"/>
      <w:lvlText w:val="»"/>
      <w:lvlJc w:val="left"/>
      <w:pPr>
        <w:ind w:left="360" w:hanging="360"/>
      </w:pPr>
      <w:rPr>
        <w:rFonts w:ascii="Arial" w:hAnsi="Arial" w:hint="default"/>
      </w:rPr>
    </w:lvl>
    <w:lvl w:ilvl="1" w:tplc="4E6AA050">
      <w:start w:val="1"/>
      <w:numFmt w:val="bullet"/>
      <w:lvlText w:val="&gt;"/>
      <w:lvlJc w:val="left"/>
      <w:pPr>
        <w:ind w:left="1080" w:hanging="360"/>
      </w:pPr>
      <w:rPr>
        <w:rFonts w:ascii="Courier New" w:hAnsi="Courier New" w:hint="default"/>
        <w:b/>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7BFA0205"/>
    <w:multiLevelType w:val="hybridMultilevel"/>
    <w:tmpl w:val="03C4C412"/>
    <w:lvl w:ilvl="0" w:tplc="747EA05C">
      <w:start w:val="4"/>
      <w:numFmt w:val="bullet"/>
      <w:lvlText w:val="-"/>
      <w:lvlJc w:val="left"/>
      <w:pPr>
        <w:ind w:left="720" w:hanging="360"/>
      </w:pPr>
      <w:rPr>
        <w:rFonts w:ascii="Aptos" w:eastAsiaTheme="minorHAnsi" w:hAnsi="Aptos" w:cstheme="minorBidi" w:hint="default"/>
        <w:b w:val="0"/>
        <w:i w:val="0"/>
        <w:color w:val="000000"/>
        <w:sz w:val="18"/>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92562577">
    <w:abstractNumId w:val="13"/>
  </w:num>
  <w:num w:numId="2" w16cid:durableId="1337221529">
    <w:abstractNumId w:val="43"/>
  </w:num>
  <w:num w:numId="3" w16cid:durableId="1490368936">
    <w:abstractNumId w:val="26"/>
    <w:lvlOverride w:ilvl="0">
      <w:lvl w:ilvl="0">
        <w:start w:val="1"/>
        <w:numFmt w:val="bullet"/>
        <w:pStyle w:val="BulletDirectionsInstructions"/>
        <w:lvlText w:val="o"/>
        <w:lvlJc w:val="left"/>
        <w:pPr>
          <w:ind w:left="567" w:hanging="283"/>
        </w:pPr>
        <w:rPr>
          <w:rFonts w:asciiTheme="minorHAnsi" w:hAnsiTheme="minorHAnsi" w:cstheme="minorHAnsi" w:hint="default"/>
          <w:sz w:val="16"/>
        </w:rPr>
      </w:lvl>
    </w:lvlOverride>
    <w:lvlOverride w:ilvl="1">
      <w:lvl w:ilvl="1">
        <w:start w:val="1"/>
        <w:numFmt w:val="bullet"/>
        <w:lvlText w:val="-"/>
        <w:lvlJc w:val="left"/>
        <w:pPr>
          <w:ind w:left="851" w:hanging="284"/>
        </w:pPr>
        <w:rPr>
          <w:rFonts w:ascii="Courier New" w:hAnsi="Courier New" w:hint="default"/>
          <w:color w:val="000000"/>
        </w:rPr>
      </w:lvl>
    </w:lvlOverride>
    <w:lvlOverride w:ilvl="2">
      <w:lvl w:ilvl="2">
        <w:start w:val="1"/>
        <w:numFmt w:val="bullet"/>
        <w:lvlText w:val=""/>
        <w:lvlJc w:val="left"/>
        <w:pPr>
          <w:ind w:left="2160" w:hanging="360"/>
        </w:pPr>
        <w:rPr>
          <w:rFonts w:ascii="Wingdings" w:hAnsi="Wingdings" w:hint="default"/>
        </w:rPr>
      </w:lvl>
    </w:lvlOverride>
    <w:lvlOverride w:ilvl="3">
      <w:lvl w:ilvl="3">
        <w:start w:val="1"/>
        <w:numFmt w:val="bullet"/>
        <w:lvlText w:val=""/>
        <w:lvlJc w:val="left"/>
        <w:pPr>
          <w:ind w:left="2880" w:hanging="360"/>
        </w:pPr>
        <w:rPr>
          <w:rFonts w:ascii="Symbol" w:hAnsi="Symbol" w:hint="default"/>
        </w:rPr>
      </w:lvl>
    </w:lvlOverride>
    <w:lvlOverride w:ilvl="4">
      <w:lvl w:ilvl="4">
        <w:start w:val="1"/>
        <w:numFmt w:val="bullet"/>
        <w:lvlText w:val="o"/>
        <w:lvlJc w:val="left"/>
        <w:pPr>
          <w:ind w:left="3600" w:hanging="360"/>
        </w:pPr>
        <w:rPr>
          <w:rFonts w:ascii="Courier New" w:hAnsi="Courier New" w:cs="Courier New" w:hint="default"/>
        </w:rPr>
      </w:lvl>
    </w:lvlOverride>
    <w:lvlOverride w:ilvl="5">
      <w:lvl w:ilvl="5">
        <w:start w:val="1"/>
        <w:numFmt w:val="bullet"/>
        <w:lvlText w:val=""/>
        <w:lvlJc w:val="left"/>
        <w:pPr>
          <w:ind w:left="4320" w:hanging="360"/>
        </w:pPr>
        <w:rPr>
          <w:rFonts w:ascii="Wingdings" w:hAnsi="Wingdings" w:hint="default"/>
        </w:rPr>
      </w:lvl>
    </w:lvlOverride>
    <w:lvlOverride w:ilvl="6">
      <w:lvl w:ilvl="6">
        <w:start w:val="1"/>
        <w:numFmt w:val="bullet"/>
        <w:lvlText w:val=""/>
        <w:lvlJc w:val="left"/>
        <w:pPr>
          <w:ind w:left="5040" w:hanging="360"/>
        </w:pPr>
        <w:rPr>
          <w:rFonts w:ascii="Symbol" w:hAnsi="Symbol" w:hint="default"/>
        </w:rPr>
      </w:lvl>
    </w:lvlOverride>
    <w:lvlOverride w:ilvl="7">
      <w:lvl w:ilvl="7">
        <w:start w:val="1"/>
        <w:numFmt w:val="bullet"/>
        <w:lvlText w:val="o"/>
        <w:lvlJc w:val="left"/>
        <w:pPr>
          <w:ind w:left="5760" w:hanging="360"/>
        </w:pPr>
        <w:rPr>
          <w:rFonts w:ascii="Courier New" w:hAnsi="Courier New" w:cs="Courier New" w:hint="default"/>
        </w:rPr>
      </w:lvl>
    </w:lvlOverride>
    <w:lvlOverride w:ilvl="8">
      <w:lvl w:ilvl="8">
        <w:start w:val="1"/>
        <w:numFmt w:val="bullet"/>
        <w:lvlText w:val=""/>
        <w:lvlJc w:val="left"/>
        <w:pPr>
          <w:ind w:left="6480" w:hanging="360"/>
        </w:pPr>
        <w:rPr>
          <w:rFonts w:ascii="Wingdings" w:hAnsi="Wingdings" w:hint="default"/>
        </w:rPr>
      </w:lvl>
    </w:lvlOverride>
  </w:num>
  <w:num w:numId="4" w16cid:durableId="181667601">
    <w:abstractNumId w:val="47"/>
  </w:num>
  <w:num w:numId="5" w16cid:durableId="1989746814">
    <w:abstractNumId w:val="51"/>
  </w:num>
  <w:num w:numId="6" w16cid:durableId="421099895">
    <w:abstractNumId w:val="12"/>
  </w:num>
  <w:num w:numId="7" w16cid:durableId="1800688282">
    <w:abstractNumId w:val="48"/>
    <w:lvlOverride w:ilvl="0">
      <w:lvl w:ilvl="0">
        <w:start w:val="1"/>
        <w:numFmt w:val="bullet"/>
        <w:pStyle w:val="BulletNutrition"/>
        <w:lvlText w:val="-"/>
        <w:lvlJc w:val="left"/>
        <w:pPr>
          <w:ind w:left="284" w:hanging="284"/>
        </w:pPr>
        <w:rPr>
          <w:rFonts w:ascii="Courier New" w:hAnsi="Courier New" w:hint="default"/>
          <w:color w:val="000000"/>
        </w:rPr>
      </w:lvl>
    </w:lvlOverride>
    <w:lvlOverride w:ilvl="1">
      <w:lvl w:ilvl="1">
        <w:start w:val="1"/>
        <w:numFmt w:val="bullet"/>
        <w:lvlText w:val="o"/>
        <w:lvlJc w:val="left"/>
        <w:pPr>
          <w:ind w:left="1440" w:hanging="360"/>
        </w:pPr>
        <w:rPr>
          <w:rFonts w:ascii="Courier New" w:hAnsi="Courier New" w:cs="Courier New" w:hint="default"/>
        </w:rPr>
      </w:lvl>
    </w:lvlOverride>
    <w:lvlOverride w:ilvl="2">
      <w:lvl w:ilvl="2">
        <w:start w:val="1"/>
        <w:numFmt w:val="bullet"/>
        <w:lvlText w:val=""/>
        <w:lvlJc w:val="left"/>
        <w:pPr>
          <w:ind w:left="2160" w:hanging="360"/>
        </w:pPr>
        <w:rPr>
          <w:rFonts w:ascii="Wingdings" w:hAnsi="Wingdings" w:hint="default"/>
        </w:rPr>
      </w:lvl>
    </w:lvlOverride>
    <w:lvlOverride w:ilvl="3">
      <w:lvl w:ilvl="3">
        <w:start w:val="1"/>
        <w:numFmt w:val="bullet"/>
        <w:lvlText w:val=""/>
        <w:lvlJc w:val="left"/>
        <w:pPr>
          <w:ind w:left="2880" w:hanging="360"/>
        </w:pPr>
        <w:rPr>
          <w:rFonts w:ascii="Symbol" w:hAnsi="Symbol" w:hint="default"/>
        </w:rPr>
      </w:lvl>
    </w:lvlOverride>
    <w:lvlOverride w:ilvl="4">
      <w:lvl w:ilvl="4">
        <w:start w:val="1"/>
        <w:numFmt w:val="bullet"/>
        <w:lvlText w:val="o"/>
        <w:lvlJc w:val="left"/>
        <w:pPr>
          <w:ind w:left="3600" w:hanging="360"/>
        </w:pPr>
        <w:rPr>
          <w:rFonts w:ascii="Courier New" w:hAnsi="Courier New" w:cs="Courier New" w:hint="default"/>
        </w:rPr>
      </w:lvl>
    </w:lvlOverride>
    <w:lvlOverride w:ilvl="5">
      <w:lvl w:ilvl="5">
        <w:start w:val="1"/>
        <w:numFmt w:val="bullet"/>
        <w:lvlText w:val=""/>
        <w:lvlJc w:val="left"/>
        <w:pPr>
          <w:ind w:left="4320" w:hanging="360"/>
        </w:pPr>
        <w:rPr>
          <w:rFonts w:ascii="Wingdings" w:hAnsi="Wingdings" w:hint="default"/>
        </w:rPr>
      </w:lvl>
    </w:lvlOverride>
    <w:lvlOverride w:ilvl="6">
      <w:lvl w:ilvl="6">
        <w:start w:val="1"/>
        <w:numFmt w:val="bullet"/>
        <w:lvlText w:val=""/>
        <w:lvlJc w:val="left"/>
        <w:pPr>
          <w:ind w:left="5040" w:hanging="360"/>
        </w:pPr>
        <w:rPr>
          <w:rFonts w:ascii="Symbol" w:hAnsi="Symbol" w:hint="default"/>
        </w:rPr>
      </w:lvl>
    </w:lvlOverride>
    <w:lvlOverride w:ilvl="7">
      <w:lvl w:ilvl="7">
        <w:start w:val="1"/>
        <w:numFmt w:val="bullet"/>
        <w:lvlText w:val="o"/>
        <w:lvlJc w:val="left"/>
        <w:pPr>
          <w:ind w:left="5760" w:hanging="360"/>
        </w:pPr>
        <w:rPr>
          <w:rFonts w:ascii="Courier New" w:hAnsi="Courier New" w:cs="Courier New" w:hint="default"/>
        </w:rPr>
      </w:lvl>
    </w:lvlOverride>
    <w:lvlOverride w:ilvl="8">
      <w:lvl w:ilvl="8">
        <w:start w:val="1"/>
        <w:numFmt w:val="bullet"/>
        <w:lvlText w:val=""/>
        <w:lvlJc w:val="left"/>
        <w:pPr>
          <w:ind w:left="6480" w:hanging="360"/>
        </w:pPr>
        <w:rPr>
          <w:rFonts w:ascii="Wingdings" w:hAnsi="Wingdings" w:hint="default"/>
        </w:rPr>
      </w:lvl>
    </w:lvlOverride>
  </w:num>
  <w:num w:numId="8" w16cid:durableId="321547307">
    <w:abstractNumId w:val="20"/>
  </w:num>
  <w:num w:numId="9" w16cid:durableId="1719234099">
    <w:abstractNumId w:val="49"/>
  </w:num>
  <w:num w:numId="10" w16cid:durableId="373190897">
    <w:abstractNumId w:val="33"/>
  </w:num>
  <w:num w:numId="11" w16cid:durableId="1953054640">
    <w:abstractNumId w:val="24"/>
  </w:num>
  <w:num w:numId="12" w16cid:durableId="2113621019">
    <w:abstractNumId w:val="44"/>
  </w:num>
  <w:num w:numId="13" w16cid:durableId="1288927185">
    <w:abstractNumId w:val="8"/>
  </w:num>
  <w:num w:numId="14" w16cid:durableId="2031906942">
    <w:abstractNumId w:val="17"/>
  </w:num>
  <w:num w:numId="15" w16cid:durableId="1853375816">
    <w:abstractNumId w:val="11"/>
  </w:num>
  <w:num w:numId="16" w16cid:durableId="1026758324">
    <w:abstractNumId w:val="10"/>
  </w:num>
  <w:num w:numId="17" w16cid:durableId="928807546">
    <w:abstractNumId w:val="34"/>
  </w:num>
  <w:num w:numId="18" w16cid:durableId="1202595812">
    <w:abstractNumId w:val="28"/>
  </w:num>
  <w:num w:numId="19" w16cid:durableId="2096513257">
    <w:abstractNumId w:val="7"/>
  </w:num>
  <w:num w:numId="20" w16cid:durableId="1856459468">
    <w:abstractNumId w:val="35"/>
  </w:num>
  <w:num w:numId="21" w16cid:durableId="1927108377">
    <w:abstractNumId w:val="29"/>
  </w:num>
  <w:num w:numId="22" w16cid:durableId="1966082117">
    <w:abstractNumId w:val="45"/>
  </w:num>
  <w:num w:numId="23" w16cid:durableId="1076591025">
    <w:abstractNumId w:val="41"/>
  </w:num>
  <w:num w:numId="24" w16cid:durableId="1798137365">
    <w:abstractNumId w:val="54"/>
  </w:num>
  <w:num w:numId="25" w16cid:durableId="2071684636">
    <w:abstractNumId w:val="27"/>
  </w:num>
  <w:num w:numId="26" w16cid:durableId="306595714">
    <w:abstractNumId w:val="6"/>
  </w:num>
  <w:num w:numId="27" w16cid:durableId="925193558">
    <w:abstractNumId w:val="55"/>
  </w:num>
  <w:num w:numId="28" w16cid:durableId="1781799602">
    <w:abstractNumId w:val="21"/>
  </w:num>
  <w:num w:numId="29" w16cid:durableId="663971621">
    <w:abstractNumId w:val="4"/>
  </w:num>
  <w:num w:numId="30" w16cid:durableId="1124036362">
    <w:abstractNumId w:val="40"/>
  </w:num>
  <w:num w:numId="31" w16cid:durableId="1092893882">
    <w:abstractNumId w:val="37"/>
  </w:num>
  <w:num w:numId="32" w16cid:durableId="224948284">
    <w:abstractNumId w:val="19"/>
  </w:num>
  <w:num w:numId="33" w16cid:durableId="2117361325">
    <w:abstractNumId w:val="9"/>
  </w:num>
  <w:num w:numId="34" w16cid:durableId="1498229519">
    <w:abstractNumId w:val="46"/>
  </w:num>
  <w:num w:numId="35" w16cid:durableId="604459172">
    <w:abstractNumId w:val="1"/>
  </w:num>
  <w:num w:numId="36" w16cid:durableId="675227851">
    <w:abstractNumId w:val="26"/>
    <w:lvlOverride w:ilvl="0">
      <w:lvl w:ilvl="0">
        <w:start w:val="1"/>
        <w:numFmt w:val="bullet"/>
        <w:pStyle w:val="BulletDirectionsInstructions"/>
        <w:lvlText w:val="o"/>
        <w:lvlJc w:val="left"/>
        <w:pPr>
          <w:ind w:left="567" w:hanging="283"/>
        </w:pPr>
        <w:rPr>
          <w:rFonts w:ascii="Courier New" w:hAnsi="Courier New" w:hint="default"/>
        </w:rPr>
      </w:lvl>
    </w:lvlOverride>
    <w:lvlOverride w:ilvl="1">
      <w:lvl w:ilvl="1">
        <w:start w:val="1"/>
        <w:numFmt w:val="bullet"/>
        <w:lvlText w:val="-"/>
        <w:lvlJc w:val="left"/>
        <w:pPr>
          <w:ind w:left="851" w:hanging="284"/>
        </w:pPr>
        <w:rPr>
          <w:rFonts w:ascii="Courier New" w:hAnsi="Courier New" w:hint="default"/>
          <w:color w:val="000000"/>
        </w:rPr>
      </w:lvl>
    </w:lvlOverride>
    <w:lvlOverride w:ilvl="2">
      <w:lvl w:ilvl="2">
        <w:start w:val="1"/>
        <w:numFmt w:val="bullet"/>
        <w:lvlText w:val=""/>
        <w:lvlJc w:val="left"/>
        <w:pPr>
          <w:ind w:left="2160" w:hanging="360"/>
        </w:pPr>
        <w:rPr>
          <w:rFonts w:ascii="Wingdings" w:hAnsi="Wingdings" w:hint="default"/>
        </w:rPr>
      </w:lvl>
    </w:lvlOverride>
    <w:lvlOverride w:ilvl="3">
      <w:lvl w:ilvl="3">
        <w:start w:val="1"/>
        <w:numFmt w:val="bullet"/>
        <w:lvlText w:val=""/>
        <w:lvlJc w:val="left"/>
        <w:pPr>
          <w:ind w:left="2880" w:hanging="360"/>
        </w:pPr>
        <w:rPr>
          <w:rFonts w:ascii="Symbol" w:hAnsi="Symbol" w:hint="default"/>
        </w:rPr>
      </w:lvl>
    </w:lvlOverride>
    <w:lvlOverride w:ilvl="4">
      <w:lvl w:ilvl="4">
        <w:start w:val="1"/>
        <w:numFmt w:val="bullet"/>
        <w:lvlText w:val="o"/>
        <w:lvlJc w:val="left"/>
        <w:pPr>
          <w:ind w:left="3600" w:hanging="360"/>
        </w:pPr>
        <w:rPr>
          <w:rFonts w:ascii="Courier New" w:hAnsi="Courier New" w:cs="Courier New" w:hint="default"/>
        </w:rPr>
      </w:lvl>
    </w:lvlOverride>
    <w:lvlOverride w:ilvl="5">
      <w:lvl w:ilvl="5">
        <w:start w:val="1"/>
        <w:numFmt w:val="bullet"/>
        <w:lvlText w:val=""/>
        <w:lvlJc w:val="left"/>
        <w:pPr>
          <w:ind w:left="4320" w:hanging="360"/>
        </w:pPr>
        <w:rPr>
          <w:rFonts w:ascii="Wingdings" w:hAnsi="Wingdings" w:hint="default"/>
        </w:rPr>
      </w:lvl>
    </w:lvlOverride>
    <w:lvlOverride w:ilvl="6">
      <w:lvl w:ilvl="6">
        <w:start w:val="1"/>
        <w:numFmt w:val="bullet"/>
        <w:lvlText w:val=""/>
        <w:lvlJc w:val="left"/>
        <w:pPr>
          <w:ind w:left="5040" w:hanging="360"/>
        </w:pPr>
        <w:rPr>
          <w:rFonts w:ascii="Symbol" w:hAnsi="Symbol" w:hint="default"/>
        </w:rPr>
      </w:lvl>
    </w:lvlOverride>
    <w:lvlOverride w:ilvl="7">
      <w:lvl w:ilvl="7">
        <w:start w:val="1"/>
        <w:numFmt w:val="bullet"/>
        <w:lvlText w:val="o"/>
        <w:lvlJc w:val="left"/>
        <w:pPr>
          <w:ind w:left="5760" w:hanging="360"/>
        </w:pPr>
        <w:rPr>
          <w:rFonts w:ascii="Courier New" w:hAnsi="Courier New" w:cs="Courier New" w:hint="default"/>
        </w:rPr>
      </w:lvl>
    </w:lvlOverride>
    <w:lvlOverride w:ilvl="8">
      <w:lvl w:ilvl="8">
        <w:start w:val="1"/>
        <w:numFmt w:val="bullet"/>
        <w:lvlText w:val=""/>
        <w:lvlJc w:val="left"/>
        <w:pPr>
          <w:ind w:left="6480" w:hanging="360"/>
        </w:pPr>
        <w:rPr>
          <w:rFonts w:ascii="Wingdings" w:hAnsi="Wingdings" w:hint="default"/>
        </w:rPr>
      </w:lvl>
    </w:lvlOverride>
  </w:num>
  <w:num w:numId="37" w16cid:durableId="1272006832">
    <w:abstractNumId w:val="39"/>
  </w:num>
  <w:num w:numId="38" w16cid:durableId="2070034764">
    <w:abstractNumId w:val="32"/>
  </w:num>
  <w:num w:numId="39" w16cid:durableId="1235775738">
    <w:abstractNumId w:val="31"/>
  </w:num>
  <w:num w:numId="40" w16cid:durableId="720128313">
    <w:abstractNumId w:val="50"/>
  </w:num>
  <w:num w:numId="41" w16cid:durableId="1480071353">
    <w:abstractNumId w:val="15"/>
  </w:num>
  <w:num w:numId="42" w16cid:durableId="1683047877">
    <w:abstractNumId w:val="22"/>
  </w:num>
  <w:num w:numId="43" w16cid:durableId="704985553">
    <w:abstractNumId w:val="3"/>
  </w:num>
  <w:num w:numId="44" w16cid:durableId="593131857">
    <w:abstractNumId w:val="42"/>
  </w:num>
  <w:num w:numId="45" w16cid:durableId="1421835426">
    <w:abstractNumId w:val="30"/>
  </w:num>
  <w:num w:numId="46" w16cid:durableId="1407453977">
    <w:abstractNumId w:val="14"/>
  </w:num>
  <w:num w:numId="47" w16cid:durableId="1675919295">
    <w:abstractNumId w:val="36"/>
  </w:num>
  <w:num w:numId="48" w16cid:durableId="1437293526">
    <w:abstractNumId w:val="18"/>
  </w:num>
  <w:num w:numId="49" w16cid:durableId="1545168868">
    <w:abstractNumId w:val="38"/>
  </w:num>
  <w:num w:numId="50" w16cid:durableId="1758744129">
    <w:abstractNumId w:val="2"/>
  </w:num>
  <w:num w:numId="51" w16cid:durableId="36780896">
    <w:abstractNumId w:val="5"/>
  </w:num>
  <w:num w:numId="52" w16cid:durableId="687146630">
    <w:abstractNumId w:val="25"/>
  </w:num>
  <w:num w:numId="53" w16cid:durableId="1427649015">
    <w:abstractNumId w:val="0"/>
  </w:num>
  <w:num w:numId="54" w16cid:durableId="1157915427">
    <w:abstractNumId w:val="53"/>
  </w:num>
  <w:num w:numId="55" w16cid:durableId="1321811208">
    <w:abstractNumId w:val="16"/>
  </w:num>
  <w:num w:numId="56" w16cid:durableId="2053768108">
    <w:abstractNumId w:val="23"/>
  </w:num>
  <w:num w:numId="57" w16cid:durableId="1669751637">
    <w:abstractNumId w:val="52"/>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ahiera Adam">
    <w15:presenceInfo w15:providerId="None" w15:userId="Zahiera Ada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characterSpacingControl w:val="doNotCompress"/>
  <w:savePreviewPicture/>
  <w:hdrShapeDefaults>
    <o:shapedefaults v:ext="edit" spidmax="2050"/>
    <o:shapelayout v:ext="edit">
      <o:idmap v:ext="edit" data="1"/>
    </o:shapelayout>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6D8D"/>
    <w:rsid w:val="00005DA4"/>
    <w:rsid w:val="00011F5E"/>
    <w:rsid w:val="0001372B"/>
    <w:rsid w:val="000145C5"/>
    <w:rsid w:val="0001495A"/>
    <w:rsid w:val="00014F42"/>
    <w:rsid w:val="0001508C"/>
    <w:rsid w:val="00022BAA"/>
    <w:rsid w:val="0002543E"/>
    <w:rsid w:val="00025ABE"/>
    <w:rsid w:val="000274F0"/>
    <w:rsid w:val="00030773"/>
    <w:rsid w:val="00034614"/>
    <w:rsid w:val="00034E53"/>
    <w:rsid w:val="00041D50"/>
    <w:rsid w:val="000427C8"/>
    <w:rsid w:val="0004710B"/>
    <w:rsid w:val="00052373"/>
    <w:rsid w:val="000533B5"/>
    <w:rsid w:val="000537EB"/>
    <w:rsid w:val="00056FEF"/>
    <w:rsid w:val="00063D30"/>
    <w:rsid w:val="0006474B"/>
    <w:rsid w:val="00066507"/>
    <w:rsid w:val="000679AB"/>
    <w:rsid w:val="00067FB3"/>
    <w:rsid w:val="00071B5F"/>
    <w:rsid w:val="00072D3E"/>
    <w:rsid w:val="000824AF"/>
    <w:rsid w:val="00086F52"/>
    <w:rsid w:val="00090AF2"/>
    <w:rsid w:val="000919C4"/>
    <w:rsid w:val="000979DB"/>
    <w:rsid w:val="000A47A0"/>
    <w:rsid w:val="000A4CF0"/>
    <w:rsid w:val="000A5015"/>
    <w:rsid w:val="000A5D35"/>
    <w:rsid w:val="000B0603"/>
    <w:rsid w:val="000B23B9"/>
    <w:rsid w:val="000B3DBC"/>
    <w:rsid w:val="000B5814"/>
    <w:rsid w:val="000C483B"/>
    <w:rsid w:val="000C493B"/>
    <w:rsid w:val="000C5294"/>
    <w:rsid w:val="000C575B"/>
    <w:rsid w:val="000C7085"/>
    <w:rsid w:val="000D1B35"/>
    <w:rsid w:val="000D4DFF"/>
    <w:rsid w:val="000D78A3"/>
    <w:rsid w:val="000E1A9A"/>
    <w:rsid w:val="000E2E95"/>
    <w:rsid w:val="000E5256"/>
    <w:rsid w:val="000E5723"/>
    <w:rsid w:val="000F12DD"/>
    <w:rsid w:val="000F47E3"/>
    <w:rsid w:val="000F7070"/>
    <w:rsid w:val="000F7293"/>
    <w:rsid w:val="00100949"/>
    <w:rsid w:val="00100C8B"/>
    <w:rsid w:val="001020C8"/>
    <w:rsid w:val="001026A0"/>
    <w:rsid w:val="00103B92"/>
    <w:rsid w:val="00110C1C"/>
    <w:rsid w:val="00115573"/>
    <w:rsid w:val="001308B8"/>
    <w:rsid w:val="00134FA1"/>
    <w:rsid w:val="001354BD"/>
    <w:rsid w:val="00135750"/>
    <w:rsid w:val="001365C1"/>
    <w:rsid w:val="001374B5"/>
    <w:rsid w:val="001401E8"/>
    <w:rsid w:val="00143385"/>
    <w:rsid w:val="0014385A"/>
    <w:rsid w:val="0015290A"/>
    <w:rsid w:val="00154983"/>
    <w:rsid w:val="00155E16"/>
    <w:rsid w:val="00163D21"/>
    <w:rsid w:val="001645A7"/>
    <w:rsid w:val="001651A6"/>
    <w:rsid w:val="001712BE"/>
    <w:rsid w:val="0017131C"/>
    <w:rsid w:val="001717CB"/>
    <w:rsid w:val="00176ED9"/>
    <w:rsid w:val="00177E0F"/>
    <w:rsid w:val="00181AC8"/>
    <w:rsid w:val="00182BC0"/>
    <w:rsid w:val="001855BE"/>
    <w:rsid w:val="00187781"/>
    <w:rsid w:val="001914B8"/>
    <w:rsid w:val="00193BF4"/>
    <w:rsid w:val="00195688"/>
    <w:rsid w:val="001A0890"/>
    <w:rsid w:val="001A34C7"/>
    <w:rsid w:val="001A4F80"/>
    <w:rsid w:val="001A747B"/>
    <w:rsid w:val="001B0F07"/>
    <w:rsid w:val="001B20E2"/>
    <w:rsid w:val="001B257D"/>
    <w:rsid w:val="001B723A"/>
    <w:rsid w:val="001C18BD"/>
    <w:rsid w:val="001C46C6"/>
    <w:rsid w:val="001C5DC0"/>
    <w:rsid w:val="001C6B52"/>
    <w:rsid w:val="001D04B0"/>
    <w:rsid w:val="001D443B"/>
    <w:rsid w:val="001D786E"/>
    <w:rsid w:val="001E14CB"/>
    <w:rsid w:val="001E5D8F"/>
    <w:rsid w:val="001E7C2D"/>
    <w:rsid w:val="001F2381"/>
    <w:rsid w:val="001F713A"/>
    <w:rsid w:val="001F75E1"/>
    <w:rsid w:val="00202B7D"/>
    <w:rsid w:val="00204A7A"/>
    <w:rsid w:val="00206D7A"/>
    <w:rsid w:val="00210A17"/>
    <w:rsid w:val="00212616"/>
    <w:rsid w:val="002129DE"/>
    <w:rsid w:val="002130D5"/>
    <w:rsid w:val="002231E5"/>
    <w:rsid w:val="002247AE"/>
    <w:rsid w:val="00225362"/>
    <w:rsid w:val="00230E91"/>
    <w:rsid w:val="002334B7"/>
    <w:rsid w:val="00236B79"/>
    <w:rsid w:val="00240C1A"/>
    <w:rsid w:val="00244BDF"/>
    <w:rsid w:val="00245791"/>
    <w:rsid w:val="00247F0B"/>
    <w:rsid w:val="002502E9"/>
    <w:rsid w:val="00253157"/>
    <w:rsid w:val="002567C2"/>
    <w:rsid w:val="00260933"/>
    <w:rsid w:val="0026135F"/>
    <w:rsid w:val="00271538"/>
    <w:rsid w:val="0027238A"/>
    <w:rsid w:val="0027676D"/>
    <w:rsid w:val="002769B6"/>
    <w:rsid w:val="002805FC"/>
    <w:rsid w:val="00281A06"/>
    <w:rsid w:val="002854B1"/>
    <w:rsid w:val="0029012D"/>
    <w:rsid w:val="00294B35"/>
    <w:rsid w:val="00294DC5"/>
    <w:rsid w:val="00296715"/>
    <w:rsid w:val="002A16C7"/>
    <w:rsid w:val="002A361F"/>
    <w:rsid w:val="002A3A3B"/>
    <w:rsid w:val="002B0B9E"/>
    <w:rsid w:val="002C199C"/>
    <w:rsid w:val="002C36BD"/>
    <w:rsid w:val="002C3907"/>
    <w:rsid w:val="002C4781"/>
    <w:rsid w:val="002C53A3"/>
    <w:rsid w:val="002C57E6"/>
    <w:rsid w:val="002D1BB3"/>
    <w:rsid w:val="002D28C5"/>
    <w:rsid w:val="002E319D"/>
    <w:rsid w:val="002E40B3"/>
    <w:rsid w:val="002F0278"/>
    <w:rsid w:val="002F2D09"/>
    <w:rsid w:val="002F7E32"/>
    <w:rsid w:val="00305E36"/>
    <w:rsid w:val="00306532"/>
    <w:rsid w:val="003129FF"/>
    <w:rsid w:val="00313546"/>
    <w:rsid w:val="00314B6F"/>
    <w:rsid w:val="00316E1F"/>
    <w:rsid w:val="00320908"/>
    <w:rsid w:val="00324513"/>
    <w:rsid w:val="00324D35"/>
    <w:rsid w:val="0032641C"/>
    <w:rsid w:val="00327FFA"/>
    <w:rsid w:val="00330033"/>
    <w:rsid w:val="00330241"/>
    <w:rsid w:val="00330E72"/>
    <w:rsid w:val="00333DD9"/>
    <w:rsid w:val="00333EC1"/>
    <w:rsid w:val="00334FC8"/>
    <w:rsid w:val="00337FA8"/>
    <w:rsid w:val="00345307"/>
    <w:rsid w:val="003455D2"/>
    <w:rsid w:val="00347A7B"/>
    <w:rsid w:val="0035614F"/>
    <w:rsid w:val="00357253"/>
    <w:rsid w:val="00362533"/>
    <w:rsid w:val="003627F4"/>
    <w:rsid w:val="00372471"/>
    <w:rsid w:val="003755F5"/>
    <w:rsid w:val="00376BC4"/>
    <w:rsid w:val="00377AAF"/>
    <w:rsid w:val="00381FC0"/>
    <w:rsid w:val="003854A5"/>
    <w:rsid w:val="00386197"/>
    <w:rsid w:val="00387276"/>
    <w:rsid w:val="003916C1"/>
    <w:rsid w:val="00391AC8"/>
    <w:rsid w:val="003952AD"/>
    <w:rsid w:val="00395988"/>
    <w:rsid w:val="00397224"/>
    <w:rsid w:val="003A37DA"/>
    <w:rsid w:val="003A7C33"/>
    <w:rsid w:val="003B216D"/>
    <w:rsid w:val="003B3526"/>
    <w:rsid w:val="003B442F"/>
    <w:rsid w:val="003B452A"/>
    <w:rsid w:val="003B46F1"/>
    <w:rsid w:val="003B4A7B"/>
    <w:rsid w:val="003B56E9"/>
    <w:rsid w:val="003B609E"/>
    <w:rsid w:val="003B6D48"/>
    <w:rsid w:val="003C1022"/>
    <w:rsid w:val="003C325A"/>
    <w:rsid w:val="003C6625"/>
    <w:rsid w:val="003D5FD7"/>
    <w:rsid w:val="003D7C18"/>
    <w:rsid w:val="003E0529"/>
    <w:rsid w:val="003E1FB6"/>
    <w:rsid w:val="003E27CE"/>
    <w:rsid w:val="003E4BE1"/>
    <w:rsid w:val="003E6CD7"/>
    <w:rsid w:val="003F0600"/>
    <w:rsid w:val="003F17B8"/>
    <w:rsid w:val="003F67A1"/>
    <w:rsid w:val="003F733E"/>
    <w:rsid w:val="00400111"/>
    <w:rsid w:val="00401B83"/>
    <w:rsid w:val="00402716"/>
    <w:rsid w:val="004027A2"/>
    <w:rsid w:val="00404F16"/>
    <w:rsid w:val="00405816"/>
    <w:rsid w:val="00407C86"/>
    <w:rsid w:val="0041137C"/>
    <w:rsid w:val="00411E2A"/>
    <w:rsid w:val="00412382"/>
    <w:rsid w:val="00413096"/>
    <w:rsid w:val="00417B0E"/>
    <w:rsid w:val="00420C2F"/>
    <w:rsid w:val="004218E3"/>
    <w:rsid w:val="004308AB"/>
    <w:rsid w:val="00432826"/>
    <w:rsid w:val="00433578"/>
    <w:rsid w:val="00434B2B"/>
    <w:rsid w:val="004416F0"/>
    <w:rsid w:val="004466C3"/>
    <w:rsid w:val="00454CEF"/>
    <w:rsid w:val="004563FB"/>
    <w:rsid w:val="00465AD1"/>
    <w:rsid w:val="00472805"/>
    <w:rsid w:val="00474458"/>
    <w:rsid w:val="00482503"/>
    <w:rsid w:val="00482967"/>
    <w:rsid w:val="00485BF1"/>
    <w:rsid w:val="00493561"/>
    <w:rsid w:val="00495B76"/>
    <w:rsid w:val="004A5BE0"/>
    <w:rsid w:val="004A760F"/>
    <w:rsid w:val="004B03D9"/>
    <w:rsid w:val="004B0A4C"/>
    <w:rsid w:val="004B1BFA"/>
    <w:rsid w:val="004B28AA"/>
    <w:rsid w:val="004B3E6D"/>
    <w:rsid w:val="004C03DB"/>
    <w:rsid w:val="004C09DB"/>
    <w:rsid w:val="004C3364"/>
    <w:rsid w:val="004C6A3A"/>
    <w:rsid w:val="004C7745"/>
    <w:rsid w:val="004C7E61"/>
    <w:rsid w:val="004D0101"/>
    <w:rsid w:val="004D52E0"/>
    <w:rsid w:val="004D6DF2"/>
    <w:rsid w:val="004E3054"/>
    <w:rsid w:val="004E3DFD"/>
    <w:rsid w:val="004E4428"/>
    <w:rsid w:val="004E6F07"/>
    <w:rsid w:val="004F60F7"/>
    <w:rsid w:val="004F76A0"/>
    <w:rsid w:val="00502FF3"/>
    <w:rsid w:val="00507C61"/>
    <w:rsid w:val="00511032"/>
    <w:rsid w:val="00512281"/>
    <w:rsid w:val="00514A21"/>
    <w:rsid w:val="00515B6F"/>
    <w:rsid w:val="005219DB"/>
    <w:rsid w:val="00530984"/>
    <w:rsid w:val="0053180C"/>
    <w:rsid w:val="00532A36"/>
    <w:rsid w:val="00532E12"/>
    <w:rsid w:val="00534082"/>
    <w:rsid w:val="005377D8"/>
    <w:rsid w:val="00541A88"/>
    <w:rsid w:val="0054220B"/>
    <w:rsid w:val="005442AF"/>
    <w:rsid w:val="00550A5C"/>
    <w:rsid w:val="00551772"/>
    <w:rsid w:val="00553DA1"/>
    <w:rsid w:val="00556C55"/>
    <w:rsid w:val="0055777C"/>
    <w:rsid w:val="005602ED"/>
    <w:rsid w:val="00562725"/>
    <w:rsid w:val="00565D19"/>
    <w:rsid w:val="00567877"/>
    <w:rsid w:val="00571BB4"/>
    <w:rsid w:val="005743B4"/>
    <w:rsid w:val="00574B06"/>
    <w:rsid w:val="00575136"/>
    <w:rsid w:val="005765F9"/>
    <w:rsid w:val="00582EEA"/>
    <w:rsid w:val="005836CD"/>
    <w:rsid w:val="005904B1"/>
    <w:rsid w:val="00590922"/>
    <w:rsid w:val="00590A11"/>
    <w:rsid w:val="00591B56"/>
    <w:rsid w:val="005A131F"/>
    <w:rsid w:val="005A4AC4"/>
    <w:rsid w:val="005A4F28"/>
    <w:rsid w:val="005A54C1"/>
    <w:rsid w:val="005A74CB"/>
    <w:rsid w:val="005B032A"/>
    <w:rsid w:val="005B60C4"/>
    <w:rsid w:val="005B61F2"/>
    <w:rsid w:val="005C3EAD"/>
    <w:rsid w:val="005C612C"/>
    <w:rsid w:val="005C7661"/>
    <w:rsid w:val="005C7767"/>
    <w:rsid w:val="005C7B7D"/>
    <w:rsid w:val="005D0A60"/>
    <w:rsid w:val="005D0F53"/>
    <w:rsid w:val="005D16A6"/>
    <w:rsid w:val="005D3744"/>
    <w:rsid w:val="005D70F4"/>
    <w:rsid w:val="005E009E"/>
    <w:rsid w:val="005E1102"/>
    <w:rsid w:val="005E21AA"/>
    <w:rsid w:val="005E4DD8"/>
    <w:rsid w:val="005E54F0"/>
    <w:rsid w:val="005E5D4F"/>
    <w:rsid w:val="005F0016"/>
    <w:rsid w:val="005F0CD0"/>
    <w:rsid w:val="005F2BFF"/>
    <w:rsid w:val="005F4CB9"/>
    <w:rsid w:val="005F5F8F"/>
    <w:rsid w:val="005F6BA6"/>
    <w:rsid w:val="00601FB4"/>
    <w:rsid w:val="0060323B"/>
    <w:rsid w:val="00603A7C"/>
    <w:rsid w:val="00604005"/>
    <w:rsid w:val="00612123"/>
    <w:rsid w:val="006134E1"/>
    <w:rsid w:val="006219EA"/>
    <w:rsid w:val="00621E3B"/>
    <w:rsid w:val="00630198"/>
    <w:rsid w:val="00631631"/>
    <w:rsid w:val="00633294"/>
    <w:rsid w:val="00634EB5"/>
    <w:rsid w:val="006369C5"/>
    <w:rsid w:val="00639BC8"/>
    <w:rsid w:val="00641243"/>
    <w:rsid w:val="00641BEF"/>
    <w:rsid w:val="006425D2"/>
    <w:rsid w:val="00643093"/>
    <w:rsid w:val="0065199E"/>
    <w:rsid w:val="00654497"/>
    <w:rsid w:val="00655433"/>
    <w:rsid w:val="00656FCB"/>
    <w:rsid w:val="006642E7"/>
    <w:rsid w:val="0066434C"/>
    <w:rsid w:val="00665674"/>
    <w:rsid w:val="00671EDD"/>
    <w:rsid w:val="0067200F"/>
    <w:rsid w:val="006720A2"/>
    <w:rsid w:val="006721ED"/>
    <w:rsid w:val="006728F5"/>
    <w:rsid w:val="0067509A"/>
    <w:rsid w:val="00677565"/>
    <w:rsid w:val="006841C6"/>
    <w:rsid w:val="00685185"/>
    <w:rsid w:val="006853FC"/>
    <w:rsid w:val="006866E7"/>
    <w:rsid w:val="00686C2E"/>
    <w:rsid w:val="00687589"/>
    <w:rsid w:val="00696597"/>
    <w:rsid w:val="00697FF4"/>
    <w:rsid w:val="006A0490"/>
    <w:rsid w:val="006A2E10"/>
    <w:rsid w:val="006A3682"/>
    <w:rsid w:val="006A4F1E"/>
    <w:rsid w:val="006A56FC"/>
    <w:rsid w:val="006A5D1A"/>
    <w:rsid w:val="006A5E43"/>
    <w:rsid w:val="006B0272"/>
    <w:rsid w:val="006B05D6"/>
    <w:rsid w:val="006B263A"/>
    <w:rsid w:val="006B45F1"/>
    <w:rsid w:val="006B7478"/>
    <w:rsid w:val="006C041D"/>
    <w:rsid w:val="006C06CB"/>
    <w:rsid w:val="006C29DC"/>
    <w:rsid w:val="006C44A5"/>
    <w:rsid w:val="006D3076"/>
    <w:rsid w:val="006D4DEB"/>
    <w:rsid w:val="006D5D7A"/>
    <w:rsid w:val="006D6912"/>
    <w:rsid w:val="006E12E4"/>
    <w:rsid w:val="006E1F82"/>
    <w:rsid w:val="006E229C"/>
    <w:rsid w:val="006E229D"/>
    <w:rsid w:val="006E38D3"/>
    <w:rsid w:val="006F02D7"/>
    <w:rsid w:val="006F3622"/>
    <w:rsid w:val="006F3E1A"/>
    <w:rsid w:val="006F48C5"/>
    <w:rsid w:val="006F5B76"/>
    <w:rsid w:val="0070064C"/>
    <w:rsid w:val="0070309D"/>
    <w:rsid w:val="007059E9"/>
    <w:rsid w:val="00705DB5"/>
    <w:rsid w:val="0071183E"/>
    <w:rsid w:val="00713CF3"/>
    <w:rsid w:val="0072487E"/>
    <w:rsid w:val="00724A04"/>
    <w:rsid w:val="00744930"/>
    <w:rsid w:val="00751E35"/>
    <w:rsid w:val="00753F18"/>
    <w:rsid w:val="0075445D"/>
    <w:rsid w:val="0076062F"/>
    <w:rsid w:val="00760EFB"/>
    <w:rsid w:val="00762C8A"/>
    <w:rsid w:val="007630A1"/>
    <w:rsid w:val="007639B7"/>
    <w:rsid w:val="007645B0"/>
    <w:rsid w:val="00764CF3"/>
    <w:rsid w:val="007712AE"/>
    <w:rsid w:val="00771DB6"/>
    <w:rsid w:val="00774510"/>
    <w:rsid w:val="00783728"/>
    <w:rsid w:val="00785D43"/>
    <w:rsid w:val="00786EC1"/>
    <w:rsid w:val="00791D4C"/>
    <w:rsid w:val="00792AD0"/>
    <w:rsid w:val="007939AB"/>
    <w:rsid w:val="0079471D"/>
    <w:rsid w:val="0079512F"/>
    <w:rsid w:val="0079728A"/>
    <w:rsid w:val="007A3218"/>
    <w:rsid w:val="007A4803"/>
    <w:rsid w:val="007B0662"/>
    <w:rsid w:val="007C37BF"/>
    <w:rsid w:val="007D133F"/>
    <w:rsid w:val="007D5C3A"/>
    <w:rsid w:val="007E1414"/>
    <w:rsid w:val="007E4078"/>
    <w:rsid w:val="007E4630"/>
    <w:rsid w:val="007E5B7C"/>
    <w:rsid w:val="007F0B14"/>
    <w:rsid w:val="007F4792"/>
    <w:rsid w:val="00801A70"/>
    <w:rsid w:val="008040E1"/>
    <w:rsid w:val="00805814"/>
    <w:rsid w:val="00815310"/>
    <w:rsid w:val="00821217"/>
    <w:rsid w:val="008223D6"/>
    <w:rsid w:val="00826A10"/>
    <w:rsid w:val="008276AA"/>
    <w:rsid w:val="008318C2"/>
    <w:rsid w:val="008372C5"/>
    <w:rsid w:val="00842932"/>
    <w:rsid w:val="00842F06"/>
    <w:rsid w:val="00843AE2"/>
    <w:rsid w:val="00844959"/>
    <w:rsid w:val="00845CB5"/>
    <w:rsid w:val="008468A8"/>
    <w:rsid w:val="00855043"/>
    <w:rsid w:val="0086466F"/>
    <w:rsid w:val="00866F90"/>
    <w:rsid w:val="00870D04"/>
    <w:rsid w:val="008716F4"/>
    <w:rsid w:val="008732AB"/>
    <w:rsid w:val="00873F5C"/>
    <w:rsid w:val="00877E59"/>
    <w:rsid w:val="0088359A"/>
    <w:rsid w:val="00883A32"/>
    <w:rsid w:val="00884337"/>
    <w:rsid w:val="00884E96"/>
    <w:rsid w:val="008850A5"/>
    <w:rsid w:val="0088655D"/>
    <w:rsid w:val="00886B01"/>
    <w:rsid w:val="008901A3"/>
    <w:rsid w:val="00890EB1"/>
    <w:rsid w:val="00893E2D"/>
    <w:rsid w:val="00894345"/>
    <w:rsid w:val="00894E03"/>
    <w:rsid w:val="00895363"/>
    <w:rsid w:val="008A0174"/>
    <w:rsid w:val="008A0701"/>
    <w:rsid w:val="008A3C8B"/>
    <w:rsid w:val="008A4D36"/>
    <w:rsid w:val="008B7974"/>
    <w:rsid w:val="008C78D4"/>
    <w:rsid w:val="008C7E28"/>
    <w:rsid w:val="008D04B8"/>
    <w:rsid w:val="008D4FE1"/>
    <w:rsid w:val="008D5531"/>
    <w:rsid w:val="008D6413"/>
    <w:rsid w:val="008E18E4"/>
    <w:rsid w:val="008E3BAE"/>
    <w:rsid w:val="008F00B3"/>
    <w:rsid w:val="008F039F"/>
    <w:rsid w:val="008F4695"/>
    <w:rsid w:val="008F500F"/>
    <w:rsid w:val="008F53DD"/>
    <w:rsid w:val="00900394"/>
    <w:rsid w:val="00904606"/>
    <w:rsid w:val="009127AD"/>
    <w:rsid w:val="0091303B"/>
    <w:rsid w:val="00920DEB"/>
    <w:rsid w:val="0092185C"/>
    <w:rsid w:val="00923803"/>
    <w:rsid w:val="00932152"/>
    <w:rsid w:val="00953C04"/>
    <w:rsid w:val="00954208"/>
    <w:rsid w:val="00961446"/>
    <w:rsid w:val="00961794"/>
    <w:rsid w:val="00961D13"/>
    <w:rsid w:val="00963086"/>
    <w:rsid w:val="00964741"/>
    <w:rsid w:val="0096486F"/>
    <w:rsid w:val="00967C66"/>
    <w:rsid w:val="00967DA5"/>
    <w:rsid w:val="0098091D"/>
    <w:rsid w:val="009822C4"/>
    <w:rsid w:val="00982586"/>
    <w:rsid w:val="00986B48"/>
    <w:rsid w:val="00993ED5"/>
    <w:rsid w:val="00994C48"/>
    <w:rsid w:val="009A1277"/>
    <w:rsid w:val="009A1A1D"/>
    <w:rsid w:val="009A50F2"/>
    <w:rsid w:val="009A7A98"/>
    <w:rsid w:val="009B4FB9"/>
    <w:rsid w:val="009B62E6"/>
    <w:rsid w:val="009B643B"/>
    <w:rsid w:val="009C2A62"/>
    <w:rsid w:val="009C3BE7"/>
    <w:rsid w:val="009C4BF8"/>
    <w:rsid w:val="009C57F0"/>
    <w:rsid w:val="009C632C"/>
    <w:rsid w:val="009C68CD"/>
    <w:rsid w:val="009D2CF3"/>
    <w:rsid w:val="009D6524"/>
    <w:rsid w:val="009E17E0"/>
    <w:rsid w:val="009E1CFC"/>
    <w:rsid w:val="009E4019"/>
    <w:rsid w:val="009E48B0"/>
    <w:rsid w:val="009F3323"/>
    <w:rsid w:val="009F4B63"/>
    <w:rsid w:val="009F5DD0"/>
    <w:rsid w:val="009F6D33"/>
    <w:rsid w:val="009F791A"/>
    <w:rsid w:val="00A042B7"/>
    <w:rsid w:val="00A04C79"/>
    <w:rsid w:val="00A062A4"/>
    <w:rsid w:val="00A06E15"/>
    <w:rsid w:val="00A11A81"/>
    <w:rsid w:val="00A12790"/>
    <w:rsid w:val="00A1465C"/>
    <w:rsid w:val="00A21EB3"/>
    <w:rsid w:val="00A234D4"/>
    <w:rsid w:val="00A23A24"/>
    <w:rsid w:val="00A24E92"/>
    <w:rsid w:val="00A25255"/>
    <w:rsid w:val="00A30F81"/>
    <w:rsid w:val="00A40D46"/>
    <w:rsid w:val="00A432AA"/>
    <w:rsid w:val="00A451B7"/>
    <w:rsid w:val="00A46458"/>
    <w:rsid w:val="00A465B0"/>
    <w:rsid w:val="00A47083"/>
    <w:rsid w:val="00A551FA"/>
    <w:rsid w:val="00A60C40"/>
    <w:rsid w:val="00A61CA7"/>
    <w:rsid w:val="00A64A86"/>
    <w:rsid w:val="00A673DF"/>
    <w:rsid w:val="00A675C7"/>
    <w:rsid w:val="00A76BEB"/>
    <w:rsid w:val="00A80B37"/>
    <w:rsid w:val="00A85850"/>
    <w:rsid w:val="00A87F68"/>
    <w:rsid w:val="00A928C6"/>
    <w:rsid w:val="00A93C7E"/>
    <w:rsid w:val="00A962A5"/>
    <w:rsid w:val="00AA061B"/>
    <w:rsid w:val="00AA1922"/>
    <w:rsid w:val="00AA197D"/>
    <w:rsid w:val="00AA3250"/>
    <w:rsid w:val="00AB1477"/>
    <w:rsid w:val="00AB4D6C"/>
    <w:rsid w:val="00AB6961"/>
    <w:rsid w:val="00AC136D"/>
    <w:rsid w:val="00AC1D1C"/>
    <w:rsid w:val="00AC1DF5"/>
    <w:rsid w:val="00AC4E1A"/>
    <w:rsid w:val="00AC6DDF"/>
    <w:rsid w:val="00AD3A21"/>
    <w:rsid w:val="00AD4111"/>
    <w:rsid w:val="00AD44F8"/>
    <w:rsid w:val="00AD486F"/>
    <w:rsid w:val="00AE1F07"/>
    <w:rsid w:val="00AE2E55"/>
    <w:rsid w:val="00AE3272"/>
    <w:rsid w:val="00AE3904"/>
    <w:rsid w:val="00AF3CB0"/>
    <w:rsid w:val="00AF5630"/>
    <w:rsid w:val="00B01647"/>
    <w:rsid w:val="00B03CD1"/>
    <w:rsid w:val="00B062D6"/>
    <w:rsid w:val="00B0683D"/>
    <w:rsid w:val="00B07161"/>
    <w:rsid w:val="00B10F6F"/>
    <w:rsid w:val="00B11EB5"/>
    <w:rsid w:val="00B164F4"/>
    <w:rsid w:val="00B23480"/>
    <w:rsid w:val="00B26A88"/>
    <w:rsid w:val="00B33338"/>
    <w:rsid w:val="00B33F4D"/>
    <w:rsid w:val="00B3778D"/>
    <w:rsid w:val="00B40790"/>
    <w:rsid w:val="00B413EF"/>
    <w:rsid w:val="00B4319F"/>
    <w:rsid w:val="00B52F29"/>
    <w:rsid w:val="00B70B3F"/>
    <w:rsid w:val="00B727C0"/>
    <w:rsid w:val="00B735CB"/>
    <w:rsid w:val="00B801C8"/>
    <w:rsid w:val="00B80CCD"/>
    <w:rsid w:val="00B86940"/>
    <w:rsid w:val="00B87A57"/>
    <w:rsid w:val="00B91374"/>
    <w:rsid w:val="00B913AA"/>
    <w:rsid w:val="00B97A8F"/>
    <w:rsid w:val="00BA4453"/>
    <w:rsid w:val="00BA6977"/>
    <w:rsid w:val="00BB1A74"/>
    <w:rsid w:val="00BB1E0F"/>
    <w:rsid w:val="00BB3D89"/>
    <w:rsid w:val="00BB4A58"/>
    <w:rsid w:val="00BB5C0C"/>
    <w:rsid w:val="00BB7F18"/>
    <w:rsid w:val="00BC7937"/>
    <w:rsid w:val="00BD26B3"/>
    <w:rsid w:val="00BD288E"/>
    <w:rsid w:val="00BD42BD"/>
    <w:rsid w:val="00BD4CCC"/>
    <w:rsid w:val="00BE021D"/>
    <w:rsid w:val="00BE1428"/>
    <w:rsid w:val="00BE23CF"/>
    <w:rsid w:val="00BE5203"/>
    <w:rsid w:val="00BE532B"/>
    <w:rsid w:val="00BE7154"/>
    <w:rsid w:val="00BE755D"/>
    <w:rsid w:val="00BF3E01"/>
    <w:rsid w:val="00BF603E"/>
    <w:rsid w:val="00BF6758"/>
    <w:rsid w:val="00C0054B"/>
    <w:rsid w:val="00C038CE"/>
    <w:rsid w:val="00C04AD1"/>
    <w:rsid w:val="00C06BBD"/>
    <w:rsid w:val="00C228B0"/>
    <w:rsid w:val="00C22ED6"/>
    <w:rsid w:val="00C30EB4"/>
    <w:rsid w:val="00C326C4"/>
    <w:rsid w:val="00C32EE9"/>
    <w:rsid w:val="00C36CB0"/>
    <w:rsid w:val="00C435FA"/>
    <w:rsid w:val="00C44490"/>
    <w:rsid w:val="00C46FEF"/>
    <w:rsid w:val="00C517D4"/>
    <w:rsid w:val="00C5500A"/>
    <w:rsid w:val="00C574AF"/>
    <w:rsid w:val="00C61E03"/>
    <w:rsid w:val="00C6678E"/>
    <w:rsid w:val="00C70032"/>
    <w:rsid w:val="00C744DF"/>
    <w:rsid w:val="00C801D7"/>
    <w:rsid w:val="00C80705"/>
    <w:rsid w:val="00C8258F"/>
    <w:rsid w:val="00C860C0"/>
    <w:rsid w:val="00C91D22"/>
    <w:rsid w:val="00C9505D"/>
    <w:rsid w:val="00CA072A"/>
    <w:rsid w:val="00CA1FEB"/>
    <w:rsid w:val="00CA3C83"/>
    <w:rsid w:val="00CB4153"/>
    <w:rsid w:val="00CB5DCE"/>
    <w:rsid w:val="00CC1ABB"/>
    <w:rsid w:val="00CC5ACC"/>
    <w:rsid w:val="00CD1125"/>
    <w:rsid w:val="00CD47DE"/>
    <w:rsid w:val="00CE0829"/>
    <w:rsid w:val="00CE0CC8"/>
    <w:rsid w:val="00CE188B"/>
    <w:rsid w:val="00CE47D6"/>
    <w:rsid w:val="00CF68DD"/>
    <w:rsid w:val="00D001D7"/>
    <w:rsid w:val="00D0264D"/>
    <w:rsid w:val="00D026E1"/>
    <w:rsid w:val="00D0717A"/>
    <w:rsid w:val="00D21DB8"/>
    <w:rsid w:val="00D22D47"/>
    <w:rsid w:val="00D23C5A"/>
    <w:rsid w:val="00D254B9"/>
    <w:rsid w:val="00D25929"/>
    <w:rsid w:val="00D25E08"/>
    <w:rsid w:val="00D30AFA"/>
    <w:rsid w:val="00D366AA"/>
    <w:rsid w:val="00D4013A"/>
    <w:rsid w:val="00D40B0A"/>
    <w:rsid w:val="00D41F38"/>
    <w:rsid w:val="00D42504"/>
    <w:rsid w:val="00D4361D"/>
    <w:rsid w:val="00D466D8"/>
    <w:rsid w:val="00D47B52"/>
    <w:rsid w:val="00D47F55"/>
    <w:rsid w:val="00D4FADF"/>
    <w:rsid w:val="00D51A73"/>
    <w:rsid w:val="00D52255"/>
    <w:rsid w:val="00D60AE6"/>
    <w:rsid w:val="00D6171E"/>
    <w:rsid w:val="00D64B28"/>
    <w:rsid w:val="00D7000A"/>
    <w:rsid w:val="00D73CAF"/>
    <w:rsid w:val="00D7555D"/>
    <w:rsid w:val="00D758BB"/>
    <w:rsid w:val="00D773B4"/>
    <w:rsid w:val="00D80721"/>
    <w:rsid w:val="00D840E9"/>
    <w:rsid w:val="00D86979"/>
    <w:rsid w:val="00D8BBAA"/>
    <w:rsid w:val="00D90B2B"/>
    <w:rsid w:val="00D90D3D"/>
    <w:rsid w:val="00D93271"/>
    <w:rsid w:val="00D964D0"/>
    <w:rsid w:val="00DA11FF"/>
    <w:rsid w:val="00DA1305"/>
    <w:rsid w:val="00DA192A"/>
    <w:rsid w:val="00DA3377"/>
    <w:rsid w:val="00DA5C54"/>
    <w:rsid w:val="00DB2861"/>
    <w:rsid w:val="00DB61C2"/>
    <w:rsid w:val="00DD4ADE"/>
    <w:rsid w:val="00DE03DB"/>
    <w:rsid w:val="00DE13BA"/>
    <w:rsid w:val="00DE26B1"/>
    <w:rsid w:val="00DE6650"/>
    <w:rsid w:val="00DE6B70"/>
    <w:rsid w:val="00DE6BC1"/>
    <w:rsid w:val="00DF1CE0"/>
    <w:rsid w:val="00DF3C49"/>
    <w:rsid w:val="00DF7504"/>
    <w:rsid w:val="00E04BAA"/>
    <w:rsid w:val="00E06455"/>
    <w:rsid w:val="00E07769"/>
    <w:rsid w:val="00E10289"/>
    <w:rsid w:val="00E10FDA"/>
    <w:rsid w:val="00E11006"/>
    <w:rsid w:val="00E12236"/>
    <w:rsid w:val="00E23005"/>
    <w:rsid w:val="00E256DF"/>
    <w:rsid w:val="00E42652"/>
    <w:rsid w:val="00E470DF"/>
    <w:rsid w:val="00E47366"/>
    <w:rsid w:val="00E51282"/>
    <w:rsid w:val="00E631DE"/>
    <w:rsid w:val="00E64FDF"/>
    <w:rsid w:val="00E654F0"/>
    <w:rsid w:val="00E66D8D"/>
    <w:rsid w:val="00E67E47"/>
    <w:rsid w:val="00E77355"/>
    <w:rsid w:val="00E80328"/>
    <w:rsid w:val="00E8195D"/>
    <w:rsid w:val="00E87171"/>
    <w:rsid w:val="00E9132C"/>
    <w:rsid w:val="00E9208E"/>
    <w:rsid w:val="00E940D2"/>
    <w:rsid w:val="00E974B3"/>
    <w:rsid w:val="00EA57CF"/>
    <w:rsid w:val="00EB0DC0"/>
    <w:rsid w:val="00EB43D8"/>
    <w:rsid w:val="00EB56CA"/>
    <w:rsid w:val="00EB58E0"/>
    <w:rsid w:val="00EC046B"/>
    <w:rsid w:val="00ED39D1"/>
    <w:rsid w:val="00ED7D05"/>
    <w:rsid w:val="00EE0FFD"/>
    <w:rsid w:val="00EE18C8"/>
    <w:rsid w:val="00EE21D6"/>
    <w:rsid w:val="00EE3627"/>
    <w:rsid w:val="00EE3832"/>
    <w:rsid w:val="00EE6F2C"/>
    <w:rsid w:val="00EF12AB"/>
    <w:rsid w:val="00EF48CF"/>
    <w:rsid w:val="00F018B2"/>
    <w:rsid w:val="00F02B3E"/>
    <w:rsid w:val="00F04467"/>
    <w:rsid w:val="00F06343"/>
    <w:rsid w:val="00F07F2A"/>
    <w:rsid w:val="00F16707"/>
    <w:rsid w:val="00F21264"/>
    <w:rsid w:val="00F22353"/>
    <w:rsid w:val="00F22E97"/>
    <w:rsid w:val="00F265D4"/>
    <w:rsid w:val="00F303C2"/>
    <w:rsid w:val="00F30A38"/>
    <w:rsid w:val="00F336BF"/>
    <w:rsid w:val="00F338DF"/>
    <w:rsid w:val="00F35610"/>
    <w:rsid w:val="00F371EE"/>
    <w:rsid w:val="00F4187B"/>
    <w:rsid w:val="00F453DA"/>
    <w:rsid w:val="00F52520"/>
    <w:rsid w:val="00F561FB"/>
    <w:rsid w:val="00F57239"/>
    <w:rsid w:val="00F6118B"/>
    <w:rsid w:val="00F6165F"/>
    <w:rsid w:val="00F66A02"/>
    <w:rsid w:val="00F67FC1"/>
    <w:rsid w:val="00F72019"/>
    <w:rsid w:val="00F724EC"/>
    <w:rsid w:val="00F737C8"/>
    <w:rsid w:val="00F74792"/>
    <w:rsid w:val="00F83FCA"/>
    <w:rsid w:val="00F859B3"/>
    <w:rsid w:val="00F874D6"/>
    <w:rsid w:val="00F90389"/>
    <w:rsid w:val="00F95EE6"/>
    <w:rsid w:val="00F96CFE"/>
    <w:rsid w:val="00FA0AA4"/>
    <w:rsid w:val="00FA635A"/>
    <w:rsid w:val="00FB1398"/>
    <w:rsid w:val="00FB1D1C"/>
    <w:rsid w:val="00FB33E0"/>
    <w:rsid w:val="00FB3447"/>
    <w:rsid w:val="00FB5753"/>
    <w:rsid w:val="00FB62A6"/>
    <w:rsid w:val="00FB6615"/>
    <w:rsid w:val="00FB661E"/>
    <w:rsid w:val="00FB78A4"/>
    <w:rsid w:val="00FC70EA"/>
    <w:rsid w:val="00FD2598"/>
    <w:rsid w:val="00FD2E85"/>
    <w:rsid w:val="00FD48D3"/>
    <w:rsid w:val="00FD5596"/>
    <w:rsid w:val="00FD7F39"/>
    <w:rsid w:val="00FE2EFF"/>
    <w:rsid w:val="00FE30B5"/>
    <w:rsid w:val="00FE501F"/>
    <w:rsid w:val="00FE5915"/>
    <w:rsid w:val="00FE6CFD"/>
    <w:rsid w:val="00FF11F2"/>
    <w:rsid w:val="00FF6B40"/>
    <w:rsid w:val="00FF7807"/>
    <w:rsid w:val="00FF7F71"/>
    <w:rsid w:val="011C2077"/>
    <w:rsid w:val="012F5BD9"/>
    <w:rsid w:val="0170CC0A"/>
    <w:rsid w:val="018967F1"/>
    <w:rsid w:val="01A22967"/>
    <w:rsid w:val="01A4C56D"/>
    <w:rsid w:val="01C000F2"/>
    <w:rsid w:val="01EEA1DB"/>
    <w:rsid w:val="01F8D2EA"/>
    <w:rsid w:val="02452F03"/>
    <w:rsid w:val="0248617F"/>
    <w:rsid w:val="02494941"/>
    <w:rsid w:val="024EF0D6"/>
    <w:rsid w:val="026B212D"/>
    <w:rsid w:val="02ACD571"/>
    <w:rsid w:val="02BC56EF"/>
    <w:rsid w:val="02FFE7F9"/>
    <w:rsid w:val="03137ABB"/>
    <w:rsid w:val="033A1184"/>
    <w:rsid w:val="0350064B"/>
    <w:rsid w:val="0369D930"/>
    <w:rsid w:val="0376DAA9"/>
    <w:rsid w:val="03792908"/>
    <w:rsid w:val="037C928C"/>
    <w:rsid w:val="03808F4B"/>
    <w:rsid w:val="03E52069"/>
    <w:rsid w:val="04831565"/>
    <w:rsid w:val="04947D5D"/>
    <w:rsid w:val="04A7B9A7"/>
    <w:rsid w:val="04FC77B7"/>
    <w:rsid w:val="051F7DC1"/>
    <w:rsid w:val="059D9E64"/>
    <w:rsid w:val="05DD53D0"/>
    <w:rsid w:val="0614EA5B"/>
    <w:rsid w:val="0628CC58"/>
    <w:rsid w:val="06438131"/>
    <w:rsid w:val="06576D38"/>
    <w:rsid w:val="065EA6DB"/>
    <w:rsid w:val="0682206B"/>
    <w:rsid w:val="06AB6406"/>
    <w:rsid w:val="06B2BE43"/>
    <w:rsid w:val="06FAE5F8"/>
    <w:rsid w:val="072751FB"/>
    <w:rsid w:val="0755F84A"/>
    <w:rsid w:val="0760C361"/>
    <w:rsid w:val="0763985F"/>
    <w:rsid w:val="076FF74C"/>
    <w:rsid w:val="078F9706"/>
    <w:rsid w:val="07ADF434"/>
    <w:rsid w:val="07C4A667"/>
    <w:rsid w:val="07DA666C"/>
    <w:rsid w:val="07E967CA"/>
    <w:rsid w:val="07EBD120"/>
    <w:rsid w:val="085DADF0"/>
    <w:rsid w:val="08D0FD5E"/>
    <w:rsid w:val="092F2C23"/>
    <w:rsid w:val="09444E63"/>
    <w:rsid w:val="095BDA03"/>
    <w:rsid w:val="0981080D"/>
    <w:rsid w:val="099A9978"/>
    <w:rsid w:val="09F6C117"/>
    <w:rsid w:val="0AEC4641"/>
    <w:rsid w:val="0B13D7C9"/>
    <w:rsid w:val="0B240E42"/>
    <w:rsid w:val="0B6FC33B"/>
    <w:rsid w:val="0B7E407E"/>
    <w:rsid w:val="0B89C133"/>
    <w:rsid w:val="0C378101"/>
    <w:rsid w:val="0C3BAFDB"/>
    <w:rsid w:val="0C45FE94"/>
    <w:rsid w:val="0C4CFC49"/>
    <w:rsid w:val="0C705979"/>
    <w:rsid w:val="0C9C889C"/>
    <w:rsid w:val="0CB3EB23"/>
    <w:rsid w:val="0CD4ED40"/>
    <w:rsid w:val="0CD7C781"/>
    <w:rsid w:val="0CEC2EF0"/>
    <w:rsid w:val="0D001FC9"/>
    <w:rsid w:val="0D412BFE"/>
    <w:rsid w:val="0D5971F8"/>
    <w:rsid w:val="0D6DED48"/>
    <w:rsid w:val="0D73F031"/>
    <w:rsid w:val="0D858170"/>
    <w:rsid w:val="0D92E8E8"/>
    <w:rsid w:val="0D9C2496"/>
    <w:rsid w:val="0E147E53"/>
    <w:rsid w:val="0E17F8C4"/>
    <w:rsid w:val="0E5DD45D"/>
    <w:rsid w:val="0E674CBF"/>
    <w:rsid w:val="0EE3AD17"/>
    <w:rsid w:val="0EF7E3C1"/>
    <w:rsid w:val="0F47F7C9"/>
    <w:rsid w:val="0F52C3D2"/>
    <w:rsid w:val="0F5B02C6"/>
    <w:rsid w:val="0F6D3D7C"/>
    <w:rsid w:val="0F78039B"/>
    <w:rsid w:val="0F8C242B"/>
    <w:rsid w:val="0FD951FF"/>
    <w:rsid w:val="0FD9AA64"/>
    <w:rsid w:val="0FF60583"/>
    <w:rsid w:val="10148A16"/>
    <w:rsid w:val="101773A0"/>
    <w:rsid w:val="10316543"/>
    <w:rsid w:val="1037367F"/>
    <w:rsid w:val="103C06EF"/>
    <w:rsid w:val="10AE8428"/>
    <w:rsid w:val="10B785AB"/>
    <w:rsid w:val="10CC1A4E"/>
    <w:rsid w:val="10CC344E"/>
    <w:rsid w:val="10E1B8EC"/>
    <w:rsid w:val="10E4D54A"/>
    <w:rsid w:val="110A9C20"/>
    <w:rsid w:val="1113114C"/>
    <w:rsid w:val="117A3994"/>
    <w:rsid w:val="117D26E6"/>
    <w:rsid w:val="11ADA612"/>
    <w:rsid w:val="11AF0B10"/>
    <w:rsid w:val="11DD1C02"/>
    <w:rsid w:val="11EEC5C2"/>
    <w:rsid w:val="121A9515"/>
    <w:rsid w:val="121B6A45"/>
    <w:rsid w:val="1235287E"/>
    <w:rsid w:val="127776D4"/>
    <w:rsid w:val="1278CC91"/>
    <w:rsid w:val="1291F321"/>
    <w:rsid w:val="12B11A32"/>
    <w:rsid w:val="12F26B56"/>
    <w:rsid w:val="1322F0AA"/>
    <w:rsid w:val="1352DEBB"/>
    <w:rsid w:val="139C8339"/>
    <w:rsid w:val="14641124"/>
    <w:rsid w:val="146BEBE0"/>
    <w:rsid w:val="14CFCD18"/>
    <w:rsid w:val="14D4E05D"/>
    <w:rsid w:val="14D99D28"/>
    <w:rsid w:val="15027F51"/>
    <w:rsid w:val="150A7536"/>
    <w:rsid w:val="154A891F"/>
    <w:rsid w:val="1552B0A0"/>
    <w:rsid w:val="1561355D"/>
    <w:rsid w:val="156B6FD2"/>
    <w:rsid w:val="156BAB56"/>
    <w:rsid w:val="156EC4E8"/>
    <w:rsid w:val="1582BE34"/>
    <w:rsid w:val="15A24E35"/>
    <w:rsid w:val="15B8835E"/>
    <w:rsid w:val="15D74505"/>
    <w:rsid w:val="15F52B4B"/>
    <w:rsid w:val="160C8D08"/>
    <w:rsid w:val="161DF4EA"/>
    <w:rsid w:val="162A993F"/>
    <w:rsid w:val="164A69BA"/>
    <w:rsid w:val="1654595E"/>
    <w:rsid w:val="167FA974"/>
    <w:rsid w:val="16877538"/>
    <w:rsid w:val="168B9DE3"/>
    <w:rsid w:val="168F68B5"/>
    <w:rsid w:val="16ECFF49"/>
    <w:rsid w:val="16EF0B53"/>
    <w:rsid w:val="17648581"/>
    <w:rsid w:val="17956BC2"/>
    <w:rsid w:val="179FCDB9"/>
    <w:rsid w:val="17C901EC"/>
    <w:rsid w:val="17D1F1D1"/>
    <w:rsid w:val="17F11E90"/>
    <w:rsid w:val="17FC651E"/>
    <w:rsid w:val="181DF648"/>
    <w:rsid w:val="18566645"/>
    <w:rsid w:val="18701A3C"/>
    <w:rsid w:val="18BDB2F6"/>
    <w:rsid w:val="18C77259"/>
    <w:rsid w:val="18CB30CC"/>
    <w:rsid w:val="18D56CE3"/>
    <w:rsid w:val="18D866CA"/>
    <w:rsid w:val="18D9C11E"/>
    <w:rsid w:val="18E14F75"/>
    <w:rsid w:val="19462C55"/>
    <w:rsid w:val="19637B73"/>
    <w:rsid w:val="19AC6137"/>
    <w:rsid w:val="19C0ADA1"/>
    <w:rsid w:val="19C5CC3B"/>
    <w:rsid w:val="19EC00E8"/>
    <w:rsid w:val="1A3F1A05"/>
    <w:rsid w:val="1A60BBC3"/>
    <w:rsid w:val="1A6CE441"/>
    <w:rsid w:val="1A7B66B5"/>
    <w:rsid w:val="1A869371"/>
    <w:rsid w:val="1A86C885"/>
    <w:rsid w:val="1AA8FBA2"/>
    <w:rsid w:val="1ADE437E"/>
    <w:rsid w:val="1AEAC1C3"/>
    <w:rsid w:val="1B13E7A5"/>
    <w:rsid w:val="1B18FAD8"/>
    <w:rsid w:val="1BA05BE3"/>
    <w:rsid w:val="1BAA7C53"/>
    <w:rsid w:val="1BC891ED"/>
    <w:rsid w:val="1C018609"/>
    <w:rsid w:val="1C179467"/>
    <w:rsid w:val="1C40E1B7"/>
    <w:rsid w:val="1C6F4296"/>
    <w:rsid w:val="1CA871E3"/>
    <w:rsid w:val="1CDEFD49"/>
    <w:rsid w:val="1CF812C1"/>
    <w:rsid w:val="1D00BD2E"/>
    <w:rsid w:val="1D095284"/>
    <w:rsid w:val="1D41BE55"/>
    <w:rsid w:val="1D71129F"/>
    <w:rsid w:val="1DB904AC"/>
    <w:rsid w:val="1DD6A135"/>
    <w:rsid w:val="1DE640EB"/>
    <w:rsid w:val="1E09BC11"/>
    <w:rsid w:val="1E99E032"/>
    <w:rsid w:val="1F0F6991"/>
    <w:rsid w:val="1F620673"/>
    <w:rsid w:val="1F62D82D"/>
    <w:rsid w:val="1F7DE2A8"/>
    <w:rsid w:val="1F7E9231"/>
    <w:rsid w:val="1FB82C56"/>
    <w:rsid w:val="1FDAA381"/>
    <w:rsid w:val="1FDBF040"/>
    <w:rsid w:val="200B4182"/>
    <w:rsid w:val="20195B61"/>
    <w:rsid w:val="204883C8"/>
    <w:rsid w:val="20973EF3"/>
    <w:rsid w:val="20ABB1DA"/>
    <w:rsid w:val="2112CD2A"/>
    <w:rsid w:val="21293EA2"/>
    <w:rsid w:val="21422747"/>
    <w:rsid w:val="215DCE5B"/>
    <w:rsid w:val="217DDBDD"/>
    <w:rsid w:val="219E0760"/>
    <w:rsid w:val="2220488B"/>
    <w:rsid w:val="223715CB"/>
    <w:rsid w:val="22428DBE"/>
    <w:rsid w:val="226E78D5"/>
    <w:rsid w:val="2302FC68"/>
    <w:rsid w:val="2307DCC7"/>
    <w:rsid w:val="234A8E8A"/>
    <w:rsid w:val="2378265E"/>
    <w:rsid w:val="237F985A"/>
    <w:rsid w:val="23B2DDC3"/>
    <w:rsid w:val="23F423C1"/>
    <w:rsid w:val="243E3C76"/>
    <w:rsid w:val="2451A344"/>
    <w:rsid w:val="246A2191"/>
    <w:rsid w:val="24794B48"/>
    <w:rsid w:val="247A1BE4"/>
    <w:rsid w:val="24A6E05C"/>
    <w:rsid w:val="24A86E08"/>
    <w:rsid w:val="24C24D8B"/>
    <w:rsid w:val="24C5E84E"/>
    <w:rsid w:val="24D77585"/>
    <w:rsid w:val="24E5F898"/>
    <w:rsid w:val="24F061FB"/>
    <w:rsid w:val="251F3416"/>
    <w:rsid w:val="252283DC"/>
    <w:rsid w:val="252EE68D"/>
    <w:rsid w:val="2577CCAD"/>
    <w:rsid w:val="259A18F0"/>
    <w:rsid w:val="25EA806A"/>
    <w:rsid w:val="26131D56"/>
    <w:rsid w:val="263DB8DF"/>
    <w:rsid w:val="268B76FB"/>
    <w:rsid w:val="26B8A755"/>
    <w:rsid w:val="26F767DF"/>
    <w:rsid w:val="2714F1F8"/>
    <w:rsid w:val="271CC2D9"/>
    <w:rsid w:val="2725826E"/>
    <w:rsid w:val="27EED99D"/>
    <w:rsid w:val="2803E439"/>
    <w:rsid w:val="281CCD04"/>
    <w:rsid w:val="285D4ADB"/>
    <w:rsid w:val="28676A35"/>
    <w:rsid w:val="28A1C938"/>
    <w:rsid w:val="28C5B68B"/>
    <w:rsid w:val="28D3395A"/>
    <w:rsid w:val="292996C4"/>
    <w:rsid w:val="293EE5CE"/>
    <w:rsid w:val="29798AC6"/>
    <w:rsid w:val="29999BFA"/>
    <w:rsid w:val="29E44BBC"/>
    <w:rsid w:val="2A13242B"/>
    <w:rsid w:val="2A3BE336"/>
    <w:rsid w:val="2AB000E2"/>
    <w:rsid w:val="2B481916"/>
    <w:rsid w:val="2B5FB28A"/>
    <w:rsid w:val="2B81BDCC"/>
    <w:rsid w:val="2B88469C"/>
    <w:rsid w:val="2B8F9B3F"/>
    <w:rsid w:val="2B9919AF"/>
    <w:rsid w:val="2BB4A4ED"/>
    <w:rsid w:val="2BD64605"/>
    <w:rsid w:val="2BFFBEFB"/>
    <w:rsid w:val="2C0444FF"/>
    <w:rsid w:val="2C0B7FA2"/>
    <w:rsid w:val="2C0EC354"/>
    <w:rsid w:val="2C25AB51"/>
    <w:rsid w:val="2C5BB1D5"/>
    <w:rsid w:val="2C6C4BAD"/>
    <w:rsid w:val="2C73D0CA"/>
    <w:rsid w:val="2CA40D56"/>
    <w:rsid w:val="2CE04E1A"/>
    <w:rsid w:val="2D564990"/>
    <w:rsid w:val="2D7A7092"/>
    <w:rsid w:val="2D8BDCB2"/>
    <w:rsid w:val="2D96A94C"/>
    <w:rsid w:val="2DE246E9"/>
    <w:rsid w:val="2DF2A574"/>
    <w:rsid w:val="2E16FBE7"/>
    <w:rsid w:val="2E199E1E"/>
    <w:rsid w:val="2E2F6E38"/>
    <w:rsid w:val="2E370599"/>
    <w:rsid w:val="2E934811"/>
    <w:rsid w:val="2E98D39C"/>
    <w:rsid w:val="2EF1CB1A"/>
    <w:rsid w:val="2F176F53"/>
    <w:rsid w:val="2F29938F"/>
    <w:rsid w:val="2F3B3A5E"/>
    <w:rsid w:val="2F490846"/>
    <w:rsid w:val="2F4F5045"/>
    <w:rsid w:val="2F4F5155"/>
    <w:rsid w:val="2F68630C"/>
    <w:rsid w:val="2F89D8DF"/>
    <w:rsid w:val="2FA58FFD"/>
    <w:rsid w:val="2FAC5388"/>
    <w:rsid w:val="2FB8E37F"/>
    <w:rsid w:val="30028C0B"/>
    <w:rsid w:val="300D344B"/>
    <w:rsid w:val="301925D2"/>
    <w:rsid w:val="302CD6B5"/>
    <w:rsid w:val="305C9538"/>
    <w:rsid w:val="30909EFD"/>
    <w:rsid w:val="30A99DC1"/>
    <w:rsid w:val="30CC8834"/>
    <w:rsid w:val="30D50613"/>
    <w:rsid w:val="3123B352"/>
    <w:rsid w:val="31549F44"/>
    <w:rsid w:val="318BBC0C"/>
    <w:rsid w:val="319043AA"/>
    <w:rsid w:val="31E102E3"/>
    <w:rsid w:val="31E9CCF8"/>
    <w:rsid w:val="320B19D0"/>
    <w:rsid w:val="3210ADC4"/>
    <w:rsid w:val="322EA832"/>
    <w:rsid w:val="32385FE3"/>
    <w:rsid w:val="327E9158"/>
    <w:rsid w:val="328712AD"/>
    <w:rsid w:val="32B918A1"/>
    <w:rsid w:val="32C0AA1F"/>
    <w:rsid w:val="32D8F6B7"/>
    <w:rsid w:val="32E7609E"/>
    <w:rsid w:val="3303DD24"/>
    <w:rsid w:val="3356622B"/>
    <w:rsid w:val="337AA51A"/>
    <w:rsid w:val="337BFFB6"/>
    <w:rsid w:val="33E839B8"/>
    <w:rsid w:val="340D9239"/>
    <w:rsid w:val="34136B24"/>
    <w:rsid w:val="342E481E"/>
    <w:rsid w:val="34353D59"/>
    <w:rsid w:val="3446A6BA"/>
    <w:rsid w:val="344867C6"/>
    <w:rsid w:val="345D571A"/>
    <w:rsid w:val="34672072"/>
    <w:rsid w:val="3468F5E7"/>
    <w:rsid w:val="34A4E282"/>
    <w:rsid w:val="34B85D37"/>
    <w:rsid w:val="34F30462"/>
    <w:rsid w:val="34FF053A"/>
    <w:rsid w:val="351B99C1"/>
    <w:rsid w:val="35534F5D"/>
    <w:rsid w:val="356C4F5E"/>
    <w:rsid w:val="35BB5B08"/>
    <w:rsid w:val="35E540A5"/>
    <w:rsid w:val="35FDAF60"/>
    <w:rsid w:val="3630717E"/>
    <w:rsid w:val="363492A8"/>
    <w:rsid w:val="3636411C"/>
    <w:rsid w:val="363E1B8B"/>
    <w:rsid w:val="368B92CE"/>
    <w:rsid w:val="369284FA"/>
    <w:rsid w:val="36966006"/>
    <w:rsid w:val="36B73D77"/>
    <w:rsid w:val="36C410CD"/>
    <w:rsid w:val="36C8AADA"/>
    <w:rsid w:val="36CFABEC"/>
    <w:rsid w:val="36E6F9AF"/>
    <w:rsid w:val="36F82704"/>
    <w:rsid w:val="36FB02E0"/>
    <w:rsid w:val="37025106"/>
    <w:rsid w:val="372FD0EF"/>
    <w:rsid w:val="374A70AC"/>
    <w:rsid w:val="379BF7B6"/>
    <w:rsid w:val="37AE64FF"/>
    <w:rsid w:val="37B38549"/>
    <w:rsid w:val="3874AA24"/>
    <w:rsid w:val="387EE24C"/>
    <w:rsid w:val="388BA318"/>
    <w:rsid w:val="389F6814"/>
    <w:rsid w:val="38A6BCCE"/>
    <w:rsid w:val="38B6ADB0"/>
    <w:rsid w:val="38BAB962"/>
    <w:rsid w:val="38BF4491"/>
    <w:rsid w:val="38CBA9EB"/>
    <w:rsid w:val="3907A668"/>
    <w:rsid w:val="392179A6"/>
    <w:rsid w:val="39567AB4"/>
    <w:rsid w:val="397EF65E"/>
    <w:rsid w:val="3A2DC89B"/>
    <w:rsid w:val="3A42011E"/>
    <w:rsid w:val="3A42F0FB"/>
    <w:rsid w:val="3A57D1F9"/>
    <w:rsid w:val="3A89D219"/>
    <w:rsid w:val="3A9E7897"/>
    <w:rsid w:val="3AFEAF46"/>
    <w:rsid w:val="3B6E68E0"/>
    <w:rsid w:val="3BC9634F"/>
    <w:rsid w:val="3BD4E549"/>
    <w:rsid w:val="3BDB6459"/>
    <w:rsid w:val="3BEA85DC"/>
    <w:rsid w:val="3C573497"/>
    <w:rsid w:val="3C857959"/>
    <w:rsid w:val="3D6408AC"/>
    <w:rsid w:val="3D6EFBD2"/>
    <w:rsid w:val="3DA4A1E5"/>
    <w:rsid w:val="3DA4CE4C"/>
    <w:rsid w:val="3DE66513"/>
    <w:rsid w:val="3E13EFF9"/>
    <w:rsid w:val="3E2C0A8D"/>
    <w:rsid w:val="3E6EEFD0"/>
    <w:rsid w:val="3E81A3D7"/>
    <w:rsid w:val="3EB45202"/>
    <w:rsid w:val="3F380CD4"/>
    <w:rsid w:val="3F9448EB"/>
    <w:rsid w:val="3F9C2FF7"/>
    <w:rsid w:val="3FABA8FB"/>
    <w:rsid w:val="3FE0B77F"/>
    <w:rsid w:val="3FEA54BB"/>
    <w:rsid w:val="3FEFD796"/>
    <w:rsid w:val="400B788E"/>
    <w:rsid w:val="409B0562"/>
    <w:rsid w:val="40CBBF1E"/>
    <w:rsid w:val="4104D015"/>
    <w:rsid w:val="418404D3"/>
    <w:rsid w:val="4189D124"/>
    <w:rsid w:val="41C3F02E"/>
    <w:rsid w:val="41CDA8EF"/>
    <w:rsid w:val="41CE6054"/>
    <w:rsid w:val="41F129DB"/>
    <w:rsid w:val="421A85EE"/>
    <w:rsid w:val="422252BC"/>
    <w:rsid w:val="4236763D"/>
    <w:rsid w:val="4236BB59"/>
    <w:rsid w:val="42389BB8"/>
    <w:rsid w:val="42D47359"/>
    <w:rsid w:val="42FDC5C8"/>
    <w:rsid w:val="430A33BB"/>
    <w:rsid w:val="430A7081"/>
    <w:rsid w:val="43197ED4"/>
    <w:rsid w:val="431BB1E7"/>
    <w:rsid w:val="4334593C"/>
    <w:rsid w:val="4337CD01"/>
    <w:rsid w:val="43398ED0"/>
    <w:rsid w:val="434EDFE7"/>
    <w:rsid w:val="435A3DEB"/>
    <w:rsid w:val="4367EA00"/>
    <w:rsid w:val="437B72EF"/>
    <w:rsid w:val="438DE288"/>
    <w:rsid w:val="43ABE6C9"/>
    <w:rsid w:val="43EE8640"/>
    <w:rsid w:val="43FB8BBD"/>
    <w:rsid w:val="441D2493"/>
    <w:rsid w:val="44229251"/>
    <w:rsid w:val="44599B2A"/>
    <w:rsid w:val="445F79FF"/>
    <w:rsid w:val="448146A2"/>
    <w:rsid w:val="44AF1F82"/>
    <w:rsid w:val="44DD56D9"/>
    <w:rsid w:val="44F200B4"/>
    <w:rsid w:val="4509BEA5"/>
    <w:rsid w:val="457F1730"/>
    <w:rsid w:val="458DDCF0"/>
    <w:rsid w:val="45957ECB"/>
    <w:rsid w:val="45B95255"/>
    <w:rsid w:val="45C16EF1"/>
    <w:rsid w:val="45C37B73"/>
    <w:rsid w:val="45D85B32"/>
    <w:rsid w:val="462C6C5C"/>
    <w:rsid w:val="4678A571"/>
    <w:rsid w:val="46796230"/>
    <w:rsid w:val="46C423BF"/>
    <w:rsid w:val="46D71408"/>
    <w:rsid w:val="46DF9333"/>
    <w:rsid w:val="46E69800"/>
    <w:rsid w:val="46FB3111"/>
    <w:rsid w:val="470A1DAD"/>
    <w:rsid w:val="474843C7"/>
    <w:rsid w:val="475DEB82"/>
    <w:rsid w:val="479B9F85"/>
    <w:rsid w:val="479FD103"/>
    <w:rsid w:val="47C06CA7"/>
    <w:rsid w:val="480C59B8"/>
    <w:rsid w:val="481ED18E"/>
    <w:rsid w:val="48831759"/>
    <w:rsid w:val="489DA14D"/>
    <w:rsid w:val="48BBBFDB"/>
    <w:rsid w:val="48CE97A9"/>
    <w:rsid w:val="4941EDA5"/>
    <w:rsid w:val="4950F6B9"/>
    <w:rsid w:val="495242C6"/>
    <w:rsid w:val="496CA236"/>
    <w:rsid w:val="497012D9"/>
    <w:rsid w:val="49A46900"/>
    <w:rsid w:val="49D139D4"/>
    <w:rsid w:val="49D17143"/>
    <w:rsid w:val="49ECDEAC"/>
    <w:rsid w:val="49F4575E"/>
    <w:rsid w:val="4A4AFDCD"/>
    <w:rsid w:val="4A578F0F"/>
    <w:rsid w:val="4A6EBD9A"/>
    <w:rsid w:val="4A7A2FC0"/>
    <w:rsid w:val="4A96A213"/>
    <w:rsid w:val="4A9BE5F6"/>
    <w:rsid w:val="4A9E7B72"/>
    <w:rsid w:val="4AA7D737"/>
    <w:rsid w:val="4ACE1EE9"/>
    <w:rsid w:val="4AF5CA1C"/>
    <w:rsid w:val="4B20C61A"/>
    <w:rsid w:val="4B75BA27"/>
    <w:rsid w:val="4BA9BF30"/>
    <w:rsid w:val="4BC63928"/>
    <w:rsid w:val="4BC7A975"/>
    <w:rsid w:val="4BF49711"/>
    <w:rsid w:val="4C306540"/>
    <w:rsid w:val="4C38883B"/>
    <w:rsid w:val="4C513E02"/>
    <w:rsid w:val="4C5366E8"/>
    <w:rsid w:val="4C63A276"/>
    <w:rsid w:val="4CC97611"/>
    <w:rsid w:val="4CEEFFAD"/>
    <w:rsid w:val="4CFD88DA"/>
    <w:rsid w:val="4D1A5F56"/>
    <w:rsid w:val="4D2BD151"/>
    <w:rsid w:val="4D35B3AF"/>
    <w:rsid w:val="4D62F30A"/>
    <w:rsid w:val="4D6425B7"/>
    <w:rsid w:val="4D7904AE"/>
    <w:rsid w:val="4D82D91E"/>
    <w:rsid w:val="4DC410AF"/>
    <w:rsid w:val="4DD60B03"/>
    <w:rsid w:val="4E4F1055"/>
    <w:rsid w:val="4E678E97"/>
    <w:rsid w:val="4EE1C70B"/>
    <w:rsid w:val="4EE2FDAC"/>
    <w:rsid w:val="4EEFB409"/>
    <w:rsid w:val="4EF65CB6"/>
    <w:rsid w:val="4F0E42E1"/>
    <w:rsid w:val="4F281CFC"/>
    <w:rsid w:val="4F993222"/>
    <w:rsid w:val="4FF2F9E6"/>
    <w:rsid w:val="50256691"/>
    <w:rsid w:val="504126B2"/>
    <w:rsid w:val="504D2C80"/>
    <w:rsid w:val="5059B11F"/>
    <w:rsid w:val="505BE626"/>
    <w:rsid w:val="508ECE37"/>
    <w:rsid w:val="509F8326"/>
    <w:rsid w:val="50EAE74F"/>
    <w:rsid w:val="5106EBCA"/>
    <w:rsid w:val="514411D1"/>
    <w:rsid w:val="51568710"/>
    <w:rsid w:val="515B012C"/>
    <w:rsid w:val="51C340D0"/>
    <w:rsid w:val="51CE9A8D"/>
    <w:rsid w:val="51DD8B8E"/>
    <w:rsid w:val="5222EBC1"/>
    <w:rsid w:val="5252A56E"/>
    <w:rsid w:val="528D4420"/>
    <w:rsid w:val="5298065B"/>
    <w:rsid w:val="5299EAF5"/>
    <w:rsid w:val="52DFEDC9"/>
    <w:rsid w:val="52E8DAC8"/>
    <w:rsid w:val="52F339B9"/>
    <w:rsid w:val="53055A9A"/>
    <w:rsid w:val="530F1AFF"/>
    <w:rsid w:val="532C7BCC"/>
    <w:rsid w:val="5337450B"/>
    <w:rsid w:val="53455D5B"/>
    <w:rsid w:val="539CF7EC"/>
    <w:rsid w:val="53D7C409"/>
    <w:rsid w:val="53FA8F00"/>
    <w:rsid w:val="545B8E20"/>
    <w:rsid w:val="5479276B"/>
    <w:rsid w:val="5488C419"/>
    <w:rsid w:val="549427A6"/>
    <w:rsid w:val="54CA9579"/>
    <w:rsid w:val="54DA505E"/>
    <w:rsid w:val="54E74B0D"/>
    <w:rsid w:val="55331072"/>
    <w:rsid w:val="5545693F"/>
    <w:rsid w:val="55516199"/>
    <w:rsid w:val="56331F87"/>
    <w:rsid w:val="56C6D439"/>
    <w:rsid w:val="56ECCFA8"/>
    <w:rsid w:val="56FFB871"/>
    <w:rsid w:val="5716D39C"/>
    <w:rsid w:val="5718A8A3"/>
    <w:rsid w:val="5737BC65"/>
    <w:rsid w:val="578D87AF"/>
    <w:rsid w:val="57B646EE"/>
    <w:rsid w:val="57C65FC1"/>
    <w:rsid w:val="582498AE"/>
    <w:rsid w:val="5881BF0B"/>
    <w:rsid w:val="58CEE0F7"/>
    <w:rsid w:val="58E9C607"/>
    <w:rsid w:val="5907AD33"/>
    <w:rsid w:val="5920C1A7"/>
    <w:rsid w:val="59370C45"/>
    <w:rsid w:val="593AD98F"/>
    <w:rsid w:val="595B3BB9"/>
    <w:rsid w:val="5965D87F"/>
    <w:rsid w:val="5991DE01"/>
    <w:rsid w:val="59989537"/>
    <w:rsid w:val="599AC9BD"/>
    <w:rsid w:val="59BF9334"/>
    <w:rsid w:val="59F3DF1F"/>
    <w:rsid w:val="5A869C54"/>
    <w:rsid w:val="5AF6DB8A"/>
    <w:rsid w:val="5AFE9089"/>
    <w:rsid w:val="5B0654A3"/>
    <w:rsid w:val="5B09CB68"/>
    <w:rsid w:val="5B4CE4E3"/>
    <w:rsid w:val="5B7350CD"/>
    <w:rsid w:val="5B770AEA"/>
    <w:rsid w:val="5B805B7C"/>
    <w:rsid w:val="5B9AB18E"/>
    <w:rsid w:val="5BAE6EBA"/>
    <w:rsid w:val="5BD8FEB1"/>
    <w:rsid w:val="5BDE8287"/>
    <w:rsid w:val="5C3B647B"/>
    <w:rsid w:val="5C7986F0"/>
    <w:rsid w:val="5C8A7E4D"/>
    <w:rsid w:val="5CC62583"/>
    <w:rsid w:val="5CDA35F1"/>
    <w:rsid w:val="5CE30130"/>
    <w:rsid w:val="5CFD4F19"/>
    <w:rsid w:val="5D373B79"/>
    <w:rsid w:val="5D4048AF"/>
    <w:rsid w:val="5DAD1EBF"/>
    <w:rsid w:val="5DF72112"/>
    <w:rsid w:val="5E40DA10"/>
    <w:rsid w:val="5E42DDB1"/>
    <w:rsid w:val="5E4AB02C"/>
    <w:rsid w:val="5E5327F4"/>
    <w:rsid w:val="5E8AF6E9"/>
    <w:rsid w:val="5ED44D80"/>
    <w:rsid w:val="5F1ECF76"/>
    <w:rsid w:val="5F4B5251"/>
    <w:rsid w:val="5F5BBCE6"/>
    <w:rsid w:val="5F80FCB1"/>
    <w:rsid w:val="5F9C87E5"/>
    <w:rsid w:val="5FAE5D58"/>
    <w:rsid w:val="5FF73490"/>
    <w:rsid w:val="6021E85E"/>
    <w:rsid w:val="603DCC01"/>
    <w:rsid w:val="6045252C"/>
    <w:rsid w:val="6051B8AD"/>
    <w:rsid w:val="6088DF29"/>
    <w:rsid w:val="6095686F"/>
    <w:rsid w:val="60AA7255"/>
    <w:rsid w:val="60CB7656"/>
    <w:rsid w:val="6112CC57"/>
    <w:rsid w:val="612AA660"/>
    <w:rsid w:val="618AD6BD"/>
    <w:rsid w:val="6195EAF8"/>
    <w:rsid w:val="61B1A8DA"/>
    <w:rsid w:val="61F7BDFD"/>
    <w:rsid w:val="6204A7CA"/>
    <w:rsid w:val="62607CE9"/>
    <w:rsid w:val="62AAD271"/>
    <w:rsid w:val="6306E21A"/>
    <w:rsid w:val="630F409E"/>
    <w:rsid w:val="6323C5ED"/>
    <w:rsid w:val="6336027E"/>
    <w:rsid w:val="633B2C62"/>
    <w:rsid w:val="6346B2C1"/>
    <w:rsid w:val="6390E833"/>
    <w:rsid w:val="63A7507F"/>
    <w:rsid w:val="63A96C36"/>
    <w:rsid w:val="6407C15C"/>
    <w:rsid w:val="6428BBA9"/>
    <w:rsid w:val="643BE081"/>
    <w:rsid w:val="6448C323"/>
    <w:rsid w:val="645A62D8"/>
    <w:rsid w:val="64871D0E"/>
    <w:rsid w:val="649A952D"/>
    <w:rsid w:val="64BD6D62"/>
    <w:rsid w:val="64DF7B87"/>
    <w:rsid w:val="64F67D2F"/>
    <w:rsid w:val="65148C2F"/>
    <w:rsid w:val="656AB52A"/>
    <w:rsid w:val="65C98D23"/>
    <w:rsid w:val="65EE232B"/>
    <w:rsid w:val="66339F29"/>
    <w:rsid w:val="6640457F"/>
    <w:rsid w:val="6646D170"/>
    <w:rsid w:val="665FAE2E"/>
    <w:rsid w:val="666953C4"/>
    <w:rsid w:val="669913FC"/>
    <w:rsid w:val="6699431A"/>
    <w:rsid w:val="669CA3E3"/>
    <w:rsid w:val="66BEF25C"/>
    <w:rsid w:val="66E280D2"/>
    <w:rsid w:val="67064A53"/>
    <w:rsid w:val="6716EE58"/>
    <w:rsid w:val="674192D0"/>
    <w:rsid w:val="674F1978"/>
    <w:rsid w:val="676A1C23"/>
    <w:rsid w:val="678B8DD6"/>
    <w:rsid w:val="680293FF"/>
    <w:rsid w:val="68232338"/>
    <w:rsid w:val="682CE2AE"/>
    <w:rsid w:val="683803A1"/>
    <w:rsid w:val="6875B5C8"/>
    <w:rsid w:val="68910860"/>
    <w:rsid w:val="68FA8F34"/>
    <w:rsid w:val="69001EF9"/>
    <w:rsid w:val="691ABC79"/>
    <w:rsid w:val="691F0A1C"/>
    <w:rsid w:val="692F4205"/>
    <w:rsid w:val="6960D32A"/>
    <w:rsid w:val="69640617"/>
    <w:rsid w:val="6966795F"/>
    <w:rsid w:val="697F445B"/>
    <w:rsid w:val="69B457B5"/>
    <w:rsid w:val="69D82E86"/>
    <w:rsid w:val="6A11110F"/>
    <w:rsid w:val="6A1DC658"/>
    <w:rsid w:val="6A860FC4"/>
    <w:rsid w:val="6A92D21C"/>
    <w:rsid w:val="6AEB7C1E"/>
    <w:rsid w:val="6AEEE414"/>
    <w:rsid w:val="6AEFB272"/>
    <w:rsid w:val="6B0BC02D"/>
    <w:rsid w:val="6B29E8BF"/>
    <w:rsid w:val="6B396613"/>
    <w:rsid w:val="6B551937"/>
    <w:rsid w:val="6B7AFC95"/>
    <w:rsid w:val="6B84233D"/>
    <w:rsid w:val="6B8D4B0A"/>
    <w:rsid w:val="6B8EC1A7"/>
    <w:rsid w:val="6B92B8F6"/>
    <w:rsid w:val="6B9E6D4D"/>
    <w:rsid w:val="6BBD0457"/>
    <w:rsid w:val="6BC1F6BC"/>
    <w:rsid w:val="6BD31118"/>
    <w:rsid w:val="6C062510"/>
    <w:rsid w:val="6C3DD581"/>
    <w:rsid w:val="6C7AFD43"/>
    <w:rsid w:val="6C7F04EB"/>
    <w:rsid w:val="6CD087EF"/>
    <w:rsid w:val="6CD9E3B0"/>
    <w:rsid w:val="6D5940FF"/>
    <w:rsid w:val="6D5EC981"/>
    <w:rsid w:val="6D7E7E9F"/>
    <w:rsid w:val="6D9E96DA"/>
    <w:rsid w:val="6DBA06F4"/>
    <w:rsid w:val="6DF57909"/>
    <w:rsid w:val="6DF66837"/>
    <w:rsid w:val="6E415801"/>
    <w:rsid w:val="6E99509E"/>
    <w:rsid w:val="6E9AA6DD"/>
    <w:rsid w:val="6EF40F35"/>
    <w:rsid w:val="6F0E9CD3"/>
    <w:rsid w:val="6F1705A1"/>
    <w:rsid w:val="6F78A454"/>
    <w:rsid w:val="6FA09E92"/>
    <w:rsid w:val="6FAA0C95"/>
    <w:rsid w:val="6FE44CA4"/>
    <w:rsid w:val="6FE9FD3F"/>
    <w:rsid w:val="6FEC2194"/>
    <w:rsid w:val="7002E574"/>
    <w:rsid w:val="703D3371"/>
    <w:rsid w:val="705C4952"/>
    <w:rsid w:val="70B0D4CA"/>
    <w:rsid w:val="70C0C326"/>
    <w:rsid w:val="70D36742"/>
    <w:rsid w:val="7158124B"/>
    <w:rsid w:val="715CEE0B"/>
    <w:rsid w:val="7175A724"/>
    <w:rsid w:val="71B9482D"/>
    <w:rsid w:val="71DA7487"/>
    <w:rsid w:val="72019FCB"/>
    <w:rsid w:val="7212DFFF"/>
    <w:rsid w:val="722DC389"/>
    <w:rsid w:val="72529283"/>
    <w:rsid w:val="729B3695"/>
    <w:rsid w:val="73033990"/>
    <w:rsid w:val="73209647"/>
    <w:rsid w:val="732D85AB"/>
    <w:rsid w:val="736568E9"/>
    <w:rsid w:val="73796767"/>
    <w:rsid w:val="73846952"/>
    <w:rsid w:val="74041459"/>
    <w:rsid w:val="74297212"/>
    <w:rsid w:val="7446B013"/>
    <w:rsid w:val="7446DA98"/>
    <w:rsid w:val="744DC6DD"/>
    <w:rsid w:val="746BEDB7"/>
    <w:rsid w:val="746D6433"/>
    <w:rsid w:val="74A75AA8"/>
    <w:rsid w:val="750C6A05"/>
    <w:rsid w:val="751A2E06"/>
    <w:rsid w:val="755EA796"/>
    <w:rsid w:val="75619BC5"/>
    <w:rsid w:val="75A6A6D8"/>
    <w:rsid w:val="75A87178"/>
    <w:rsid w:val="75C8F167"/>
    <w:rsid w:val="760FF849"/>
    <w:rsid w:val="76147D90"/>
    <w:rsid w:val="762189F4"/>
    <w:rsid w:val="762783AC"/>
    <w:rsid w:val="766A3887"/>
    <w:rsid w:val="768D7A29"/>
    <w:rsid w:val="76C8E68D"/>
    <w:rsid w:val="76E77CA2"/>
    <w:rsid w:val="76F88708"/>
    <w:rsid w:val="770EFD30"/>
    <w:rsid w:val="77386000"/>
    <w:rsid w:val="773C825C"/>
    <w:rsid w:val="773F11F0"/>
    <w:rsid w:val="77A38E7A"/>
    <w:rsid w:val="77F28E1D"/>
    <w:rsid w:val="78355B81"/>
    <w:rsid w:val="784600DD"/>
    <w:rsid w:val="785FB0C2"/>
    <w:rsid w:val="78A7F2F9"/>
    <w:rsid w:val="78B07B64"/>
    <w:rsid w:val="78E0D457"/>
    <w:rsid w:val="79034FB8"/>
    <w:rsid w:val="7940FE86"/>
    <w:rsid w:val="79A7AFF9"/>
    <w:rsid w:val="79FBF5B6"/>
    <w:rsid w:val="7A304672"/>
    <w:rsid w:val="7A48C67C"/>
    <w:rsid w:val="7A652CF3"/>
    <w:rsid w:val="7A6C4612"/>
    <w:rsid w:val="7A6CEF9F"/>
    <w:rsid w:val="7AA14827"/>
    <w:rsid w:val="7AD953BD"/>
    <w:rsid w:val="7AE6C91C"/>
    <w:rsid w:val="7AEB6BAE"/>
    <w:rsid w:val="7AF5464B"/>
    <w:rsid w:val="7B01F04D"/>
    <w:rsid w:val="7B5AC5B5"/>
    <w:rsid w:val="7B6C6FA3"/>
    <w:rsid w:val="7B74BC8E"/>
    <w:rsid w:val="7B85FFF6"/>
    <w:rsid w:val="7B9589A4"/>
    <w:rsid w:val="7B964228"/>
    <w:rsid w:val="7BC20B23"/>
    <w:rsid w:val="7BE05DB7"/>
    <w:rsid w:val="7BEC4425"/>
    <w:rsid w:val="7C4F1DAC"/>
    <w:rsid w:val="7C6DC287"/>
    <w:rsid w:val="7C965D0E"/>
    <w:rsid w:val="7CAFD177"/>
    <w:rsid w:val="7D1AA04B"/>
    <w:rsid w:val="7D205A6D"/>
    <w:rsid w:val="7D49A998"/>
    <w:rsid w:val="7DDFCB8F"/>
    <w:rsid w:val="7DF24863"/>
    <w:rsid w:val="7E0AAB12"/>
    <w:rsid w:val="7E3805E9"/>
    <w:rsid w:val="7E4291E2"/>
    <w:rsid w:val="7E6D8BD4"/>
    <w:rsid w:val="7E7CB5B0"/>
    <w:rsid w:val="7EC6485C"/>
    <w:rsid w:val="7EC912BB"/>
    <w:rsid w:val="7ECA1E0A"/>
    <w:rsid w:val="7EEF3CF4"/>
    <w:rsid w:val="7F008372"/>
    <w:rsid w:val="7F2F66C8"/>
    <w:rsid w:val="7F3E0BD5"/>
    <w:rsid w:val="7F9AAF3E"/>
    <w:rsid w:val="7FB9AEED"/>
    <w:rsid w:val="7FCB5DC0"/>
    <w:rsid w:val="7FFE45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87F8A3"/>
  <w15:chartTrackingRefBased/>
  <w15:docId w15:val="{0F97B0D2-7B1F-4794-BAF3-317BE88F3D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iPriority="0"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1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2255"/>
    <w:rPr>
      <w:lang w:val="en-ZA"/>
    </w:rPr>
  </w:style>
  <w:style w:type="paragraph" w:styleId="Heading1">
    <w:name w:val="heading 1"/>
    <w:aliases w:val="Chapter Heading"/>
    <w:basedOn w:val="Normal"/>
    <w:next w:val="Normal"/>
    <w:link w:val="Heading1Char"/>
    <w:uiPriority w:val="9"/>
    <w:qFormat/>
    <w:rsid w:val="00F67FC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Section Heading 1.1"/>
    <w:basedOn w:val="Normal"/>
    <w:next w:val="Normal"/>
    <w:link w:val="Heading2Char"/>
    <w:uiPriority w:val="9"/>
    <w:unhideWhenUsed/>
    <w:qFormat/>
    <w:rsid w:val="00F67FC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aliases w:val="Section Heading 1.1.1"/>
    <w:basedOn w:val="Normal"/>
    <w:next w:val="Normal"/>
    <w:link w:val="Heading3Char"/>
    <w:uiPriority w:val="9"/>
    <w:unhideWhenUsed/>
    <w:qFormat/>
    <w:rsid w:val="00090AF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aliases w:val="Section Heading 1.1.1.1"/>
    <w:basedOn w:val="Normal"/>
    <w:next w:val="Normal"/>
    <w:link w:val="Heading4Char"/>
    <w:uiPriority w:val="9"/>
    <w:unhideWhenUsed/>
    <w:qFormat/>
    <w:rsid w:val="00014F42"/>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B0683D"/>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B0683D"/>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6E229D"/>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aliases w:val="Section Heading 1.1.1.1.1"/>
    <w:basedOn w:val="Normal"/>
    <w:next w:val="Normal"/>
    <w:link w:val="Heading8Char"/>
    <w:uiPriority w:val="9"/>
    <w:unhideWhenUsed/>
    <w:rsid w:val="00B0683D"/>
    <w:pPr>
      <w:keepNext/>
      <w:keepLines/>
      <w:spacing w:before="40" w:after="0" w:line="240" w:lineRule="auto"/>
      <w:ind w:left="1440" w:hanging="1440"/>
      <w:outlineLvl w:val="7"/>
    </w:pPr>
    <w:rPr>
      <w:rFonts w:asciiTheme="majorHAnsi" w:eastAsiaTheme="majorEastAsia" w:hAnsiTheme="majorHAnsi" w:cstheme="majorBidi"/>
      <w:color w:val="272727" w:themeColor="text1" w:themeTint="D8"/>
      <w:spacing w:val="-4"/>
      <w:sz w:val="21"/>
      <w:szCs w:val="21"/>
    </w:rPr>
  </w:style>
  <w:style w:type="paragraph" w:styleId="Heading9">
    <w:name w:val="heading 9"/>
    <w:basedOn w:val="Normal"/>
    <w:next w:val="Normal"/>
    <w:link w:val="Heading9Char"/>
    <w:uiPriority w:val="9"/>
    <w:unhideWhenUsed/>
    <w:qFormat/>
    <w:rsid w:val="00B0683D"/>
    <w:pPr>
      <w:keepNext/>
      <w:keepLines/>
      <w:spacing w:before="40" w:after="0" w:line="240" w:lineRule="auto"/>
      <w:ind w:left="1584" w:hanging="1584"/>
      <w:outlineLvl w:val="8"/>
    </w:pPr>
    <w:rPr>
      <w:rFonts w:asciiTheme="majorHAnsi" w:eastAsiaTheme="majorEastAsia" w:hAnsiTheme="majorHAnsi" w:cstheme="majorBidi"/>
      <w:i/>
      <w:iCs/>
      <w:color w:val="272727" w:themeColor="text1" w:themeTint="D8"/>
      <w:spacing w:val="-4"/>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Table text,footer text,List Paragraph 1,Table of contents numbered,Colorful List - Accent 11,Figure_name,Bullets"/>
    <w:basedOn w:val="Normal"/>
    <w:link w:val="ListParagraphChar"/>
    <w:uiPriority w:val="34"/>
    <w:qFormat/>
    <w:rsid w:val="00E66D8D"/>
    <w:pPr>
      <w:spacing w:after="200" w:line="276" w:lineRule="auto"/>
      <w:ind w:left="720"/>
      <w:contextualSpacing/>
    </w:pPr>
    <w:rPr>
      <w:rFonts w:eastAsiaTheme="minorEastAsia"/>
    </w:rPr>
  </w:style>
  <w:style w:type="table" w:styleId="TableGrid">
    <w:name w:val="Table Grid"/>
    <w:basedOn w:val="TableNormal"/>
    <w:uiPriority w:val="39"/>
    <w:rsid w:val="00E66D8D"/>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F7E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F7E32"/>
    <w:rPr>
      <w:rFonts w:ascii="Segoe UI" w:hAnsi="Segoe UI" w:cs="Segoe UI"/>
      <w:sz w:val="18"/>
      <w:szCs w:val="18"/>
    </w:rPr>
  </w:style>
  <w:style w:type="paragraph" w:styleId="CommentText">
    <w:name w:val="annotation text"/>
    <w:basedOn w:val="Normal"/>
    <w:link w:val="CommentTextChar"/>
    <w:uiPriority w:val="99"/>
    <w:unhideWhenUsed/>
    <w:rsid w:val="000A4CF0"/>
    <w:pPr>
      <w:spacing w:line="240" w:lineRule="auto"/>
    </w:pPr>
    <w:rPr>
      <w:sz w:val="20"/>
      <w:szCs w:val="20"/>
    </w:rPr>
  </w:style>
  <w:style w:type="character" w:customStyle="1" w:styleId="CommentTextChar">
    <w:name w:val="Comment Text Char"/>
    <w:basedOn w:val="DefaultParagraphFont"/>
    <w:link w:val="CommentText"/>
    <w:uiPriority w:val="99"/>
    <w:rsid w:val="000A4CF0"/>
    <w:rPr>
      <w:sz w:val="20"/>
      <w:szCs w:val="20"/>
    </w:rPr>
  </w:style>
  <w:style w:type="character" w:styleId="CommentReference">
    <w:name w:val="annotation reference"/>
    <w:uiPriority w:val="99"/>
    <w:unhideWhenUsed/>
    <w:rsid w:val="000A4CF0"/>
    <w:rPr>
      <w:sz w:val="16"/>
      <w:szCs w:val="16"/>
    </w:rPr>
  </w:style>
  <w:style w:type="paragraph" w:styleId="CommentSubject">
    <w:name w:val="annotation subject"/>
    <w:basedOn w:val="CommentText"/>
    <w:next w:val="CommentText"/>
    <w:link w:val="CommentSubjectChar"/>
    <w:uiPriority w:val="99"/>
    <w:semiHidden/>
    <w:unhideWhenUsed/>
    <w:rsid w:val="000D1B35"/>
    <w:rPr>
      <w:b/>
      <w:bCs/>
    </w:rPr>
  </w:style>
  <w:style w:type="character" w:customStyle="1" w:styleId="CommentSubjectChar">
    <w:name w:val="Comment Subject Char"/>
    <w:basedOn w:val="CommentTextChar"/>
    <w:link w:val="CommentSubject"/>
    <w:uiPriority w:val="99"/>
    <w:semiHidden/>
    <w:rsid w:val="000D1B35"/>
    <w:rPr>
      <w:b/>
      <w:bCs/>
      <w:sz w:val="20"/>
      <w:szCs w:val="20"/>
    </w:rPr>
  </w:style>
  <w:style w:type="paragraph" w:styleId="EndnoteText">
    <w:name w:val="endnote text"/>
    <w:basedOn w:val="Normal"/>
    <w:link w:val="EndnoteTextChar"/>
    <w:uiPriority w:val="99"/>
    <w:unhideWhenUsed/>
    <w:rsid w:val="003B442F"/>
    <w:pPr>
      <w:spacing w:after="0" w:line="240" w:lineRule="auto"/>
    </w:pPr>
    <w:rPr>
      <w:sz w:val="20"/>
      <w:szCs w:val="20"/>
    </w:rPr>
  </w:style>
  <w:style w:type="character" w:customStyle="1" w:styleId="EndnoteTextChar">
    <w:name w:val="Endnote Text Char"/>
    <w:basedOn w:val="DefaultParagraphFont"/>
    <w:link w:val="EndnoteText"/>
    <w:uiPriority w:val="99"/>
    <w:rsid w:val="003B442F"/>
    <w:rPr>
      <w:sz w:val="20"/>
      <w:szCs w:val="20"/>
    </w:rPr>
  </w:style>
  <w:style w:type="character" w:styleId="EndnoteReference">
    <w:name w:val="endnote reference"/>
    <w:basedOn w:val="DefaultParagraphFont"/>
    <w:uiPriority w:val="10"/>
    <w:unhideWhenUsed/>
    <w:rsid w:val="003B442F"/>
    <w:rPr>
      <w:vertAlign w:val="superscript"/>
    </w:rPr>
  </w:style>
  <w:style w:type="paragraph" w:styleId="FootnoteText">
    <w:name w:val="footnote text"/>
    <w:basedOn w:val="Normal"/>
    <w:link w:val="FootnoteTextChar"/>
    <w:unhideWhenUsed/>
    <w:rsid w:val="001B0F07"/>
    <w:pPr>
      <w:spacing w:after="0" w:line="240" w:lineRule="auto"/>
    </w:pPr>
    <w:rPr>
      <w:sz w:val="20"/>
      <w:szCs w:val="20"/>
    </w:rPr>
  </w:style>
  <w:style w:type="character" w:customStyle="1" w:styleId="FootnoteTextChar">
    <w:name w:val="Footnote Text Char"/>
    <w:basedOn w:val="DefaultParagraphFont"/>
    <w:link w:val="FootnoteText"/>
    <w:rsid w:val="001B0F07"/>
    <w:rPr>
      <w:sz w:val="20"/>
      <w:szCs w:val="20"/>
      <w:lang w:val="en-ZA"/>
    </w:rPr>
  </w:style>
  <w:style w:type="character" w:styleId="FootnoteReference">
    <w:name w:val="footnote reference"/>
    <w:basedOn w:val="DefaultParagraphFont"/>
    <w:uiPriority w:val="99"/>
    <w:unhideWhenUsed/>
    <w:rsid w:val="001B0F07"/>
    <w:rPr>
      <w:vertAlign w:val="superscript"/>
    </w:rPr>
  </w:style>
  <w:style w:type="character" w:styleId="Hyperlink">
    <w:name w:val="Hyperlink"/>
    <w:basedOn w:val="DefaultParagraphFont"/>
    <w:uiPriority w:val="99"/>
    <w:unhideWhenUsed/>
    <w:rsid w:val="0076062F"/>
    <w:rPr>
      <w:color w:val="0563C1" w:themeColor="hyperlink"/>
      <w:u w:val="single"/>
    </w:rPr>
  </w:style>
  <w:style w:type="character" w:customStyle="1" w:styleId="UnresolvedMention1">
    <w:name w:val="Unresolved Mention1"/>
    <w:basedOn w:val="DefaultParagraphFont"/>
    <w:uiPriority w:val="99"/>
    <w:semiHidden/>
    <w:unhideWhenUsed/>
    <w:rsid w:val="0076062F"/>
    <w:rPr>
      <w:color w:val="605E5C"/>
      <w:shd w:val="clear" w:color="auto" w:fill="E1DFDD"/>
    </w:rPr>
  </w:style>
  <w:style w:type="paragraph" w:styleId="Revision">
    <w:name w:val="Revision"/>
    <w:hidden/>
    <w:uiPriority w:val="99"/>
    <w:semiHidden/>
    <w:rsid w:val="006841C6"/>
    <w:pPr>
      <w:spacing w:after="0" w:line="240" w:lineRule="auto"/>
    </w:pPr>
    <w:rPr>
      <w:lang w:val="en-ZA"/>
    </w:rPr>
  </w:style>
  <w:style w:type="paragraph" w:customStyle="1" w:styleId="xmsonormal">
    <w:name w:val="x_msonormal"/>
    <w:basedOn w:val="Normal"/>
    <w:rsid w:val="00AC136D"/>
    <w:pPr>
      <w:suppressAutoHyphens/>
      <w:autoSpaceDN w:val="0"/>
      <w:spacing w:before="100" w:after="100" w:line="240" w:lineRule="auto"/>
    </w:pPr>
    <w:rPr>
      <w:rFonts w:ascii="Times New Roman" w:eastAsia="Times New Roman" w:hAnsi="Times New Roman" w:cs="Times New Roman"/>
      <w:sz w:val="24"/>
      <w:szCs w:val="24"/>
      <w:lang w:val="en-US"/>
    </w:rPr>
  </w:style>
  <w:style w:type="character" w:customStyle="1" w:styleId="Heading1Char">
    <w:name w:val="Heading 1 Char"/>
    <w:aliases w:val="Chapter Heading Char"/>
    <w:basedOn w:val="DefaultParagraphFont"/>
    <w:link w:val="Heading1"/>
    <w:uiPriority w:val="9"/>
    <w:rsid w:val="00F67FC1"/>
    <w:rPr>
      <w:rFonts w:asciiTheme="majorHAnsi" w:eastAsiaTheme="majorEastAsia" w:hAnsiTheme="majorHAnsi" w:cstheme="majorBidi"/>
      <w:color w:val="2E74B5" w:themeColor="accent1" w:themeShade="BF"/>
      <w:sz w:val="32"/>
      <w:szCs w:val="32"/>
      <w:lang w:val="en-ZA"/>
    </w:rPr>
  </w:style>
  <w:style w:type="character" w:customStyle="1" w:styleId="Heading2Char">
    <w:name w:val="Heading 2 Char"/>
    <w:aliases w:val="Section Heading 1.1 Char"/>
    <w:basedOn w:val="DefaultParagraphFont"/>
    <w:link w:val="Heading2"/>
    <w:uiPriority w:val="9"/>
    <w:rsid w:val="00F67FC1"/>
    <w:rPr>
      <w:rFonts w:asciiTheme="majorHAnsi" w:eastAsiaTheme="majorEastAsia" w:hAnsiTheme="majorHAnsi" w:cstheme="majorBidi"/>
      <w:color w:val="2E74B5" w:themeColor="accent1" w:themeShade="BF"/>
      <w:sz w:val="26"/>
      <w:szCs w:val="26"/>
      <w:lang w:val="en-ZA"/>
    </w:rPr>
  </w:style>
  <w:style w:type="character" w:customStyle="1" w:styleId="Heading3Char">
    <w:name w:val="Heading 3 Char"/>
    <w:aliases w:val="Section Heading 1.1.1 Char"/>
    <w:basedOn w:val="DefaultParagraphFont"/>
    <w:link w:val="Heading3"/>
    <w:uiPriority w:val="9"/>
    <w:rsid w:val="00090AF2"/>
    <w:rPr>
      <w:rFonts w:asciiTheme="majorHAnsi" w:eastAsiaTheme="majorEastAsia" w:hAnsiTheme="majorHAnsi" w:cstheme="majorBidi"/>
      <w:color w:val="1F4D78" w:themeColor="accent1" w:themeShade="7F"/>
      <w:sz w:val="24"/>
      <w:szCs w:val="24"/>
      <w:lang w:val="en-ZA"/>
    </w:rPr>
  </w:style>
  <w:style w:type="character" w:customStyle="1" w:styleId="docsum-authors">
    <w:name w:val="docsum-authors"/>
    <w:basedOn w:val="DefaultParagraphFont"/>
    <w:rsid w:val="003E0529"/>
  </w:style>
  <w:style w:type="character" w:customStyle="1" w:styleId="docsum-journal-citation">
    <w:name w:val="docsum-journal-citation"/>
    <w:basedOn w:val="DefaultParagraphFont"/>
    <w:rsid w:val="003E0529"/>
  </w:style>
  <w:style w:type="character" w:customStyle="1" w:styleId="citation-part">
    <w:name w:val="citation-part"/>
    <w:basedOn w:val="DefaultParagraphFont"/>
    <w:rsid w:val="003E0529"/>
  </w:style>
  <w:style w:type="character" w:customStyle="1" w:styleId="docsum-pmid">
    <w:name w:val="docsum-pmid"/>
    <w:basedOn w:val="DefaultParagraphFont"/>
    <w:rsid w:val="003E0529"/>
  </w:style>
  <w:style w:type="character" w:customStyle="1" w:styleId="position-number">
    <w:name w:val="position-number"/>
    <w:basedOn w:val="DefaultParagraphFont"/>
    <w:rsid w:val="003E0529"/>
  </w:style>
  <w:style w:type="character" w:customStyle="1" w:styleId="free-resources">
    <w:name w:val="free-resources"/>
    <w:basedOn w:val="DefaultParagraphFont"/>
    <w:rsid w:val="003E0529"/>
  </w:style>
  <w:style w:type="character" w:customStyle="1" w:styleId="publication-type">
    <w:name w:val="publication-type"/>
    <w:basedOn w:val="DefaultParagraphFont"/>
    <w:rsid w:val="003E0529"/>
  </w:style>
  <w:style w:type="character" w:customStyle="1" w:styleId="no-abstract">
    <w:name w:val="no-abstract"/>
    <w:basedOn w:val="DefaultParagraphFont"/>
    <w:rsid w:val="003E0529"/>
  </w:style>
  <w:style w:type="paragraph" w:customStyle="1" w:styleId="ep4">
    <w:name w:val="ep4"/>
    <w:basedOn w:val="Normal"/>
    <w:rsid w:val="00D73CAF"/>
    <w:pPr>
      <w:numPr>
        <w:numId w:val="1"/>
      </w:numPr>
      <w:spacing w:after="0" w:line="240" w:lineRule="auto"/>
    </w:pPr>
    <w:rPr>
      <w:rFonts w:ascii="Arial" w:eastAsia="Times New Roman" w:hAnsi="Arial" w:cs="Times New Roman"/>
      <w:szCs w:val="24"/>
    </w:rPr>
  </w:style>
  <w:style w:type="paragraph" w:styleId="Header">
    <w:name w:val="header"/>
    <w:basedOn w:val="Normal"/>
    <w:link w:val="HeaderChar"/>
    <w:uiPriority w:val="99"/>
    <w:unhideWhenUsed/>
    <w:rsid w:val="00D80721"/>
    <w:pPr>
      <w:tabs>
        <w:tab w:val="center" w:pos="4513"/>
        <w:tab w:val="right" w:pos="9026"/>
      </w:tabs>
      <w:spacing w:after="0" w:line="240" w:lineRule="auto"/>
    </w:pPr>
  </w:style>
  <w:style w:type="character" w:customStyle="1" w:styleId="HeaderChar">
    <w:name w:val="Header Char"/>
    <w:basedOn w:val="DefaultParagraphFont"/>
    <w:link w:val="Header"/>
    <w:uiPriority w:val="99"/>
    <w:rsid w:val="00D80721"/>
    <w:rPr>
      <w:lang w:val="en-ZA"/>
    </w:rPr>
  </w:style>
  <w:style w:type="paragraph" w:styleId="Footer">
    <w:name w:val="footer"/>
    <w:basedOn w:val="Normal"/>
    <w:link w:val="FooterChar"/>
    <w:uiPriority w:val="99"/>
    <w:unhideWhenUsed/>
    <w:rsid w:val="00D80721"/>
    <w:pPr>
      <w:tabs>
        <w:tab w:val="center" w:pos="4513"/>
        <w:tab w:val="right" w:pos="9026"/>
      </w:tabs>
      <w:spacing w:after="0" w:line="240" w:lineRule="auto"/>
    </w:pPr>
  </w:style>
  <w:style w:type="character" w:customStyle="1" w:styleId="FooterChar">
    <w:name w:val="Footer Char"/>
    <w:basedOn w:val="DefaultParagraphFont"/>
    <w:link w:val="Footer"/>
    <w:uiPriority w:val="99"/>
    <w:rsid w:val="00D80721"/>
    <w:rPr>
      <w:lang w:val="en-ZA"/>
    </w:rPr>
  </w:style>
  <w:style w:type="character" w:customStyle="1" w:styleId="ListParagraphChar">
    <w:name w:val="List Paragraph Char"/>
    <w:aliases w:val="Table text Char,footer text Char,List Paragraph 1 Char,Table of contents numbered Char,Colorful List - Accent 11 Char,Figure_name Char,Bullets Char"/>
    <w:basedOn w:val="DefaultParagraphFont"/>
    <w:link w:val="ListParagraph"/>
    <w:uiPriority w:val="2"/>
    <w:locked/>
    <w:rsid w:val="00641BEF"/>
    <w:rPr>
      <w:rFonts w:eastAsiaTheme="minorEastAsia"/>
      <w:lang w:val="en-ZA"/>
    </w:rPr>
  </w:style>
  <w:style w:type="character" w:styleId="FollowedHyperlink">
    <w:name w:val="FollowedHyperlink"/>
    <w:basedOn w:val="DefaultParagraphFont"/>
    <w:uiPriority w:val="99"/>
    <w:semiHidden/>
    <w:unhideWhenUsed/>
    <w:rsid w:val="002805FC"/>
    <w:rPr>
      <w:color w:val="954F72" w:themeColor="followedHyperlink"/>
      <w:u w:val="single"/>
    </w:rPr>
  </w:style>
  <w:style w:type="table" w:customStyle="1" w:styleId="TableGrid1">
    <w:name w:val="Table Grid1"/>
    <w:basedOn w:val="TableNormal"/>
    <w:uiPriority w:val="59"/>
    <w:rsid w:val="009C57F0"/>
    <w:pPr>
      <w:spacing w:after="0" w:line="240" w:lineRule="auto"/>
    </w:pPr>
    <w:rPr>
      <w:rFonts w:ascii="Calibri" w:eastAsia="Calibri" w:hAnsi="Calibri" w:cs="Times New Roman"/>
      <w:sz w:val="20"/>
      <w:szCs w:val="20"/>
      <w:lang w:val="en-Z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4Char">
    <w:name w:val="Heading 4 Char"/>
    <w:aliases w:val="Section Heading 1.1.1.1 Char"/>
    <w:basedOn w:val="DefaultParagraphFont"/>
    <w:link w:val="Heading4"/>
    <w:uiPriority w:val="9"/>
    <w:rsid w:val="00014F42"/>
    <w:rPr>
      <w:rFonts w:asciiTheme="majorHAnsi" w:eastAsiaTheme="majorEastAsia" w:hAnsiTheme="majorHAnsi" w:cstheme="majorBidi"/>
      <w:i/>
      <w:iCs/>
      <w:color w:val="2E74B5" w:themeColor="accent1" w:themeShade="BF"/>
      <w:lang w:val="en-ZA"/>
    </w:rPr>
  </w:style>
  <w:style w:type="paragraph" w:styleId="NoSpacing">
    <w:name w:val="No Spacing"/>
    <w:uiPriority w:val="1"/>
    <w:qFormat/>
    <w:rsid w:val="00014F42"/>
    <w:pPr>
      <w:spacing w:after="0" w:line="240" w:lineRule="auto"/>
      <w:jc w:val="both"/>
    </w:pPr>
    <w:rPr>
      <w:rFonts w:ascii="Arial" w:hAnsi="Arial"/>
      <w:spacing w:val="-4"/>
      <w:sz w:val="18"/>
      <w:szCs w:val="18"/>
      <w:lang w:val="en-ZA"/>
    </w:rPr>
  </w:style>
  <w:style w:type="character" w:styleId="Strong">
    <w:name w:val="Strong"/>
    <w:basedOn w:val="DefaultParagraphFont"/>
    <w:uiPriority w:val="22"/>
    <w:qFormat/>
    <w:rsid w:val="00014F42"/>
    <w:rPr>
      <w:b/>
      <w:bCs/>
    </w:rPr>
  </w:style>
  <w:style w:type="paragraph" w:customStyle="1" w:styleId="BulletMedicine">
    <w:name w:val="Bullet Medicine"/>
    <w:basedOn w:val="Normal"/>
    <w:next w:val="Normal"/>
    <w:uiPriority w:val="5"/>
    <w:qFormat/>
    <w:rsid w:val="00014F42"/>
    <w:pPr>
      <w:numPr>
        <w:numId w:val="2"/>
      </w:numPr>
      <w:spacing w:after="0" w:line="240" w:lineRule="auto"/>
      <w:jc w:val="both"/>
    </w:pPr>
    <w:rPr>
      <w:rFonts w:ascii="Arial" w:hAnsi="Arial"/>
      <w:spacing w:val="-4"/>
      <w:sz w:val="18"/>
      <w:szCs w:val="18"/>
    </w:rPr>
  </w:style>
  <w:style w:type="paragraph" w:customStyle="1" w:styleId="BulletDirectionsInstructions">
    <w:name w:val="Bullet Directions/Instructions"/>
    <w:basedOn w:val="Normal"/>
    <w:next w:val="Normal"/>
    <w:uiPriority w:val="6"/>
    <w:qFormat/>
    <w:rsid w:val="00014F42"/>
    <w:pPr>
      <w:numPr>
        <w:numId w:val="3"/>
      </w:numPr>
      <w:spacing w:after="0" w:line="240" w:lineRule="auto"/>
    </w:pPr>
    <w:rPr>
      <w:rFonts w:ascii="Arial" w:hAnsi="Arial"/>
      <w:spacing w:val="-4"/>
      <w:sz w:val="18"/>
      <w:szCs w:val="18"/>
    </w:rPr>
  </w:style>
  <w:style w:type="paragraph" w:styleId="TOC7">
    <w:name w:val="toc 7"/>
    <w:aliases w:val="CH TOC 2"/>
    <w:basedOn w:val="Normal"/>
    <w:next w:val="Normal"/>
    <w:autoRedefine/>
    <w:uiPriority w:val="39"/>
    <w:unhideWhenUsed/>
    <w:rsid w:val="002129DE"/>
    <w:pPr>
      <w:tabs>
        <w:tab w:val="left" w:pos="1531"/>
        <w:tab w:val="right" w:leader="dot" w:pos="6113"/>
      </w:tabs>
      <w:spacing w:before="40" w:after="40" w:line="240" w:lineRule="auto"/>
    </w:pPr>
    <w:rPr>
      <w:rFonts w:ascii="Arial" w:eastAsia="Calibri" w:hAnsi="Arial" w:cs="Arial"/>
      <w:b/>
      <w:noProof/>
      <w:color w:val="538135" w:themeColor="accent6" w:themeShade="BF"/>
      <w:spacing w:val="-6"/>
      <w:sz w:val="28"/>
      <w:szCs w:val="28"/>
      <w:lang w:eastAsia="en-ZA"/>
    </w:rPr>
  </w:style>
  <w:style w:type="character" w:customStyle="1" w:styleId="Heading5Char">
    <w:name w:val="Heading 5 Char"/>
    <w:basedOn w:val="DefaultParagraphFont"/>
    <w:link w:val="Heading5"/>
    <w:uiPriority w:val="9"/>
    <w:rsid w:val="00B0683D"/>
    <w:rPr>
      <w:rFonts w:asciiTheme="majorHAnsi" w:eastAsiaTheme="majorEastAsia" w:hAnsiTheme="majorHAnsi" w:cstheme="majorBidi"/>
      <w:color w:val="2E74B5" w:themeColor="accent1" w:themeShade="BF"/>
      <w:lang w:val="en-ZA"/>
    </w:rPr>
  </w:style>
  <w:style w:type="character" w:customStyle="1" w:styleId="Heading6Char">
    <w:name w:val="Heading 6 Char"/>
    <w:basedOn w:val="DefaultParagraphFont"/>
    <w:link w:val="Heading6"/>
    <w:uiPriority w:val="9"/>
    <w:semiHidden/>
    <w:rsid w:val="00B0683D"/>
    <w:rPr>
      <w:rFonts w:asciiTheme="majorHAnsi" w:eastAsiaTheme="majorEastAsia" w:hAnsiTheme="majorHAnsi" w:cstheme="majorBidi"/>
      <w:color w:val="1F4D78" w:themeColor="accent1" w:themeShade="7F"/>
      <w:lang w:val="en-ZA"/>
    </w:rPr>
  </w:style>
  <w:style w:type="character" w:customStyle="1" w:styleId="Heading8Char">
    <w:name w:val="Heading 8 Char"/>
    <w:aliases w:val="Section Heading 1.1.1.1.1 Char"/>
    <w:basedOn w:val="DefaultParagraphFont"/>
    <w:link w:val="Heading8"/>
    <w:uiPriority w:val="9"/>
    <w:rsid w:val="00B0683D"/>
    <w:rPr>
      <w:rFonts w:asciiTheme="majorHAnsi" w:eastAsiaTheme="majorEastAsia" w:hAnsiTheme="majorHAnsi" w:cstheme="majorBidi"/>
      <w:color w:val="272727" w:themeColor="text1" w:themeTint="D8"/>
      <w:spacing w:val="-4"/>
      <w:sz w:val="21"/>
      <w:szCs w:val="21"/>
      <w:lang w:val="en-ZA"/>
    </w:rPr>
  </w:style>
  <w:style w:type="character" w:customStyle="1" w:styleId="Heading9Char">
    <w:name w:val="Heading 9 Char"/>
    <w:basedOn w:val="DefaultParagraphFont"/>
    <w:link w:val="Heading9"/>
    <w:uiPriority w:val="9"/>
    <w:rsid w:val="00B0683D"/>
    <w:rPr>
      <w:rFonts w:asciiTheme="majorHAnsi" w:eastAsiaTheme="majorEastAsia" w:hAnsiTheme="majorHAnsi" w:cstheme="majorBidi"/>
      <w:i/>
      <w:iCs/>
      <w:color w:val="272727" w:themeColor="text1" w:themeTint="D8"/>
      <w:spacing w:val="-4"/>
      <w:sz w:val="21"/>
      <w:szCs w:val="21"/>
      <w:lang w:val="en-ZA"/>
    </w:rPr>
  </w:style>
  <w:style w:type="table" w:customStyle="1" w:styleId="SamplePHCTable">
    <w:name w:val="Sample PHC Table"/>
    <w:basedOn w:val="TableGrid"/>
    <w:uiPriority w:val="99"/>
    <w:rsid w:val="00B0683D"/>
    <w:pPr>
      <w:jc w:val="center"/>
    </w:pPr>
    <w:rPr>
      <w:rFonts w:ascii="Arial" w:eastAsiaTheme="minorHAnsi" w:hAnsi="Arial"/>
      <w:sz w:val="16"/>
      <w:szCs w:val="18"/>
      <w:lang w:val="en-ZA"/>
    </w:rPr>
    <w:tblPr/>
    <w:tcPr>
      <w:shd w:val="clear" w:color="auto" w:fill="auto"/>
    </w:tcPr>
    <w:tblStylePr w:type="firstRow">
      <w:pPr>
        <w:wordWrap/>
        <w:spacing w:beforeLines="0" w:before="0" w:beforeAutospacing="0" w:afterLines="0" w:after="0" w:afterAutospacing="0"/>
        <w:jc w:val="left"/>
      </w:pPr>
      <w:rPr>
        <w:rFonts w:ascii="Arial" w:hAnsi="Arial"/>
        <w:b/>
        <w:sz w:val="16"/>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shd w:val="clear" w:color="auto" w:fill="D9D9D9" w:themeFill="background1" w:themeFillShade="D9"/>
        <w:vAlign w:val="center"/>
      </w:tcPr>
    </w:tblStylePr>
    <w:tblStylePr w:type="lastRow">
      <w:pPr>
        <w:wordWrap/>
        <w:jc w:val="left"/>
      </w:pPr>
      <w:rPr>
        <w:rFonts w:ascii="Arial" w:hAnsi="Arial"/>
        <w:b w:val="0"/>
        <w:sz w:val="12"/>
      </w:rPr>
      <w:tblPr/>
      <w:tcPr>
        <w:tcBorders>
          <w:top w:val="nil"/>
          <w:left w:val="nil"/>
          <w:bottom w:val="nil"/>
          <w:right w:val="nil"/>
          <w:insideH w:val="nil"/>
          <w:insideV w:val="nil"/>
          <w:tl2br w:val="nil"/>
          <w:tr2bl w:val="nil"/>
        </w:tcBorders>
        <w:shd w:val="clear" w:color="auto" w:fill="auto"/>
      </w:tcPr>
    </w:tblStylePr>
  </w:style>
  <w:style w:type="paragraph" w:customStyle="1" w:styleId="ICD10">
    <w:name w:val="ICD 10"/>
    <w:basedOn w:val="NoSpacing"/>
    <w:next w:val="Normal"/>
    <w:uiPriority w:val="9"/>
    <w:qFormat/>
    <w:rsid w:val="00B0683D"/>
    <w:pPr>
      <w:jc w:val="left"/>
    </w:pPr>
    <w:rPr>
      <w:sz w:val="16"/>
    </w:rPr>
  </w:style>
  <w:style w:type="paragraph" w:customStyle="1" w:styleId="LoEText">
    <w:name w:val="LoE Text"/>
    <w:basedOn w:val="ListParagraph"/>
    <w:uiPriority w:val="3"/>
    <w:qFormat/>
    <w:rsid w:val="00B0683D"/>
    <w:pPr>
      <w:framePr w:hSpace="284" w:wrap="around" w:vAnchor="text" w:hAnchor="margin" w:xAlign="right" w:y="1"/>
      <w:spacing w:after="0" w:line="240" w:lineRule="auto"/>
      <w:ind w:left="0"/>
      <w:contextualSpacing w:val="0"/>
      <w:suppressOverlap/>
      <w:jc w:val="right"/>
    </w:pPr>
    <w:rPr>
      <w:rFonts w:ascii="Arial" w:eastAsiaTheme="minorHAnsi" w:hAnsi="Arial"/>
      <w:i/>
      <w:spacing w:val="-4"/>
      <w:sz w:val="16"/>
      <w:szCs w:val="16"/>
    </w:rPr>
  </w:style>
  <w:style w:type="paragraph" w:customStyle="1" w:styleId="Centeredbox">
    <w:name w:val="Centered box"/>
    <w:basedOn w:val="Normal"/>
    <w:uiPriority w:val="7"/>
    <w:qFormat/>
    <w:rsid w:val="00B0683D"/>
    <w:pPr>
      <w:pBdr>
        <w:top w:val="double" w:sz="4" w:space="1" w:color="auto"/>
        <w:left w:val="double" w:sz="4" w:space="4" w:color="auto"/>
        <w:bottom w:val="double" w:sz="4" w:space="1" w:color="auto"/>
        <w:right w:val="double" w:sz="4" w:space="4" w:color="auto"/>
      </w:pBdr>
      <w:spacing w:before="120" w:after="120" w:line="240" w:lineRule="auto"/>
      <w:jc w:val="center"/>
    </w:pPr>
    <w:rPr>
      <w:rFonts w:ascii="Arial" w:hAnsi="Arial"/>
      <w:spacing w:val="-4"/>
      <w:sz w:val="18"/>
      <w:szCs w:val="18"/>
    </w:rPr>
  </w:style>
  <w:style w:type="paragraph" w:customStyle="1" w:styleId="Default">
    <w:name w:val="Default"/>
    <w:rsid w:val="00B3778D"/>
    <w:pPr>
      <w:autoSpaceDE w:val="0"/>
      <w:autoSpaceDN w:val="0"/>
      <w:adjustRightInd w:val="0"/>
      <w:spacing w:after="0" w:line="240" w:lineRule="auto"/>
    </w:pPr>
    <w:rPr>
      <w:rFonts w:ascii="Times New Roman" w:hAnsi="Times New Roman" w:cs="Times New Roman"/>
      <w:color w:val="000000"/>
      <w:sz w:val="24"/>
      <w:szCs w:val="24"/>
      <w:lang w:val="en-ZA"/>
    </w:rPr>
  </w:style>
  <w:style w:type="paragraph" w:styleId="NormalWeb">
    <w:name w:val="Normal (Web)"/>
    <w:basedOn w:val="Normal"/>
    <w:uiPriority w:val="99"/>
    <w:semiHidden/>
    <w:unhideWhenUsed/>
    <w:rsid w:val="00590922"/>
    <w:pPr>
      <w:spacing w:before="100" w:beforeAutospacing="1" w:after="100" w:afterAutospacing="1" w:line="240" w:lineRule="auto"/>
    </w:pPr>
    <w:rPr>
      <w:rFonts w:ascii="Times New Roman" w:eastAsia="Times New Roman" w:hAnsi="Times New Roman" w:cs="Times New Roman"/>
      <w:sz w:val="24"/>
      <w:szCs w:val="24"/>
      <w:lang w:eastAsia="en-ZA"/>
    </w:rPr>
  </w:style>
  <w:style w:type="character" w:customStyle="1" w:styleId="field">
    <w:name w:val="field"/>
    <w:basedOn w:val="DefaultParagraphFont"/>
    <w:rsid w:val="002A3A3B"/>
  </w:style>
  <w:style w:type="paragraph" w:customStyle="1" w:styleId="Level1">
    <w:name w:val="Level 1"/>
    <w:basedOn w:val="Normal"/>
    <w:link w:val="Level1Char"/>
    <w:rsid w:val="00405816"/>
    <w:pPr>
      <w:widowControl w:val="0"/>
      <w:autoSpaceDE w:val="0"/>
      <w:autoSpaceDN w:val="0"/>
      <w:adjustRightInd w:val="0"/>
      <w:spacing w:after="0" w:line="240" w:lineRule="auto"/>
      <w:ind w:left="333" w:hanging="170"/>
    </w:pPr>
    <w:rPr>
      <w:rFonts w:ascii="Times New Roman" w:eastAsia="Times New Roman" w:hAnsi="Times New Roman" w:cs="Times New Roman"/>
      <w:sz w:val="24"/>
      <w:szCs w:val="24"/>
    </w:rPr>
  </w:style>
  <w:style w:type="character" w:customStyle="1" w:styleId="Level1Char">
    <w:name w:val="Level 1 Char"/>
    <w:basedOn w:val="DefaultParagraphFont"/>
    <w:link w:val="Level1"/>
    <w:rsid w:val="00405816"/>
    <w:rPr>
      <w:rFonts w:ascii="Times New Roman" w:eastAsia="Times New Roman" w:hAnsi="Times New Roman" w:cs="Times New Roman"/>
      <w:sz w:val="24"/>
      <w:szCs w:val="24"/>
      <w:lang w:val="en-ZA"/>
    </w:rPr>
  </w:style>
  <w:style w:type="paragraph" w:styleId="TOC8">
    <w:name w:val="toc 8"/>
    <w:basedOn w:val="Normal"/>
    <w:next w:val="Normal"/>
    <w:autoRedefine/>
    <w:uiPriority w:val="39"/>
    <w:semiHidden/>
    <w:unhideWhenUsed/>
    <w:rsid w:val="00025ABE"/>
    <w:pPr>
      <w:spacing w:after="100"/>
      <w:ind w:left="1540"/>
    </w:pPr>
  </w:style>
  <w:style w:type="table" w:customStyle="1" w:styleId="TableGrid2">
    <w:name w:val="Table Grid2"/>
    <w:basedOn w:val="TableNormal"/>
    <w:next w:val="TableGrid"/>
    <w:uiPriority w:val="59"/>
    <w:rsid w:val="00F561FB"/>
    <w:pPr>
      <w:spacing w:after="0" w:line="240" w:lineRule="auto"/>
    </w:pPr>
    <w:rPr>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amplePHCTable1">
    <w:name w:val="Sample PHC Table1"/>
    <w:basedOn w:val="TableGrid"/>
    <w:uiPriority w:val="99"/>
    <w:rsid w:val="00F561FB"/>
    <w:pPr>
      <w:jc w:val="center"/>
    </w:pPr>
    <w:rPr>
      <w:rFonts w:ascii="Arial" w:eastAsia="Calibri" w:hAnsi="Arial"/>
      <w:sz w:val="16"/>
      <w:szCs w:val="18"/>
      <w:lang w:val="en-ZA"/>
    </w:rPr>
    <w:tblPr/>
    <w:tcPr>
      <w:shd w:val="clear" w:color="auto" w:fill="auto"/>
    </w:tcPr>
    <w:tblStylePr w:type="firstRow">
      <w:pPr>
        <w:wordWrap/>
        <w:spacing w:beforeLines="0" w:before="0" w:beforeAutospacing="0" w:afterLines="0" w:after="0" w:afterAutospacing="0"/>
        <w:jc w:val="left"/>
      </w:pPr>
      <w:rPr>
        <w:rFonts w:ascii="Arial" w:hAnsi="Arial"/>
        <w:b/>
        <w:sz w:val="16"/>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shd w:val="clear" w:color="auto" w:fill="D9D9D9"/>
        <w:vAlign w:val="center"/>
      </w:tcPr>
    </w:tblStylePr>
    <w:tblStylePr w:type="lastRow">
      <w:pPr>
        <w:wordWrap/>
        <w:jc w:val="left"/>
      </w:pPr>
      <w:rPr>
        <w:rFonts w:ascii="Arial" w:hAnsi="Arial"/>
        <w:b w:val="0"/>
        <w:sz w:val="12"/>
      </w:rPr>
      <w:tblPr/>
      <w:tcPr>
        <w:tcBorders>
          <w:top w:val="nil"/>
          <w:left w:val="nil"/>
          <w:bottom w:val="nil"/>
          <w:right w:val="nil"/>
          <w:insideH w:val="nil"/>
          <w:insideV w:val="nil"/>
          <w:tl2br w:val="nil"/>
          <w:tr2bl w:val="nil"/>
        </w:tcBorders>
        <w:shd w:val="clear" w:color="auto" w:fill="auto"/>
      </w:tcPr>
    </w:tblStylePr>
  </w:style>
  <w:style w:type="table" w:customStyle="1" w:styleId="TableGrid3">
    <w:name w:val="Table Grid3"/>
    <w:basedOn w:val="TableNormal"/>
    <w:next w:val="TableGrid"/>
    <w:uiPriority w:val="59"/>
    <w:rsid w:val="0001372B"/>
    <w:pPr>
      <w:spacing w:after="0" w:line="240" w:lineRule="auto"/>
    </w:pPr>
    <w:rPr>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amplePHCTable2">
    <w:name w:val="Sample PHC Table2"/>
    <w:basedOn w:val="TableGrid"/>
    <w:uiPriority w:val="99"/>
    <w:rsid w:val="0001372B"/>
    <w:pPr>
      <w:jc w:val="center"/>
    </w:pPr>
    <w:rPr>
      <w:rFonts w:ascii="Arial" w:eastAsia="Calibri" w:hAnsi="Arial"/>
      <w:sz w:val="16"/>
      <w:szCs w:val="18"/>
      <w:lang w:val="en-ZA"/>
    </w:rPr>
    <w:tblPr/>
    <w:tcPr>
      <w:shd w:val="clear" w:color="auto" w:fill="auto"/>
    </w:tcPr>
    <w:tblStylePr w:type="firstRow">
      <w:pPr>
        <w:wordWrap/>
        <w:spacing w:beforeLines="0" w:before="0" w:beforeAutospacing="0" w:afterLines="0" w:after="0" w:afterAutospacing="0"/>
        <w:jc w:val="left"/>
      </w:pPr>
      <w:rPr>
        <w:rFonts w:ascii="Arial" w:hAnsi="Arial"/>
        <w:b/>
        <w:sz w:val="16"/>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shd w:val="clear" w:color="auto" w:fill="D9D9D9"/>
        <w:vAlign w:val="center"/>
      </w:tcPr>
    </w:tblStylePr>
    <w:tblStylePr w:type="lastRow">
      <w:pPr>
        <w:wordWrap/>
        <w:jc w:val="left"/>
      </w:pPr>
      <w:rPr>
        <w:rFonts w:ascii="Arial" w:hAnsi="Arial"/>
        <w:b w:val="0"/>
        <w:sz w:val="12"/>
      </w:rPr>
      <w:tblPr/>
      <w:tcPr>
        <w:tcBorders>
          <w:top w:val="nil"/>
          <w:left w:val="nil"/>
          <w:bottom w:val="nil"/>
          <w:right w:val="nil"/>
          <w:insideH w:val="nil"/>
          <w:insideV w:val="nil"/>
          <w:tl2br w:val="nil"/>
          <w:tr2bl w:val="nil"/>
        </w:tcBorders>
        <w:shd w:val="clear" w:color="auto" w:fill="auto"/>
      </w:tcPr>
    </w:tblStylePr>
  </w:style>
  <w:style w:type="table" w:customStyle="1" w:styleId="TableGrid4">
    <w:name w:val="Table Grid4"/>
    <w:basedOn w:val="TableNormal"/>
    <w:next w:val="TableGrid"/>
    <w:uiPriority w:val="59"/>
    <w:rsid w:val="006B7478"/>
    <w:pPr>
      <w:spacing w:after="0" w:line="240" w:lineRule="auto"/>
    </w:pPr>
    <w:rPr>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amplePHCTable3">
    <w:name w:val="Sample PHC Table3"/>
    <w:basedOn w:val="TableGrid"/>
    <w:uiPriority w:val="99"/>
    <w:rsid w:val="006B7478"/>
    <w:pPr>
      <w:jc w:val="center"/>
    </w:pPr>
    <w:rPr>
      <w:rFonts w:ascii="Arial" w:eastAsia="Calibri" w:hAnsi="Arial"/>
      <w:sz w:val="16"/>
      <w:szCs w:val="18"/>
      <w:lang w:val="en-ZA"/>
    </w:rPr>
    <w:tblPr/>
    <w:tcPr>
      <w:shd w:val="clear" w:color="auto" w:fill="auto"/>
    </w:tcPr>
    <w:tblStylePr w:type="firstRow">
      <w:pPr>
        <w:wordWrap/>
        <w:spacing w:beforeLines="0" w:before="0" w:beforeAutospacing="0" w:afterLines="0" w:after="0" w:afterAutospacing="0"/>
        <w:jc w:val="left"/>
      </w:pPr>
      <w:rPr>
        <w:rFonts w:ascii="Arial" w:hAnsi="Arial"/>
        <w:b/>
        <w:sz w:val="16"/>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shd w:val="clear" w:color="auto" w:fill="D9D9D9"/>
        <w:vAlign w:val="center"/>
      </w:tcPr>
    </w:tblStylePr>
    <w:tblStylePr w:type="lastRow">
      <w:pPr>
        <w:wordWrap/>
        <w:jc w:val="left"/>
      </w:pPr>
      <w:rPr>
        <w:rFonts w:ascii="Arial" w:hAnsi="Arial"/>
        <w:b w:val="0"/>
        <w:sz w:val="12"/>
      </w:rPr>
      <w:tblPr/>
      <w:tcPr>
        <w:tcBorders>
          <w:top w:val="nil"/>
          <w:left w:val="nil"/>
          <w:bottom w:val="nil"/>
          <w:right w:val="nil"/>
          <w:insideH w:val="nil"/>
          <w:insideV w:val="nil"/>
          <w:tl2br w:val="nil"/>
          <w:tr2bl w:val="nil"/>
        </w:tcBorders>
        <w:shd w:val="clear" w:color="auto" w:fill="auto"/>
      </w:tcPr>
    </w:tblStylePr>
  </w:style>
  <w:style w:type="table" w:customStyle="1" w:styleId="TableGrid5">
    <w:name w:val="Table Grid5"/>
    <w:basedOn w:val="TableNormal"/>
    <w:next w:val="TableGrid"/>
    <w:uiPriority w:val="59"/>
    <w:rsid w:val="00D758BB"/>
    <w:pPr>
      <w:spacing w:after="0" w:line="240" w:lineRule="auto"/>
    </w:pPr>
    <w:rPr>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Therapeuticclass">
    <w:name w:val="Bullet Therapeutic class"/>
    <w:basedOn w:val="NoSpacing"/>
    <w:next w:val="Normal"/>
    <w:uiPriority w:val="4"/>
    <w:qFormat/>
    <w:rsid w:val="00D758BB"/>
    <w:pPr>
      <w:numPr>
        <w:numId w:val="5"/>
      </w:numPr>
      <w:tabs>
        <w:tab w:val="num" w:pos="720"/>
      </w:tabs>
      <w:ind w:left="720" w:hanging="360"/>
    </w:pPr>
  </w:style>
  <w:style w:type="table" w:customStyle="1" w:styleId="TableGrid11">
    <w:name w:val="Table Grid11"/>
    <w:basedOn w:val="TableNormal"/>
    <w:next w:val="TableGrid"/>
    <w:uiPriority w:val="59"/>
    <w:rsid w:val="00D758BB"/>
    <w:pPr>
      <w:spacing w:after="0" w:line="240" w:lineRule="auto"/>
    </w:pPr>
    <w:rPr>
      <w:rFonts w:ascii="Times New Roman" w:eastAsia="Times New Roman" w:hAnsi="Times New Roman" w:cs="Times New Roman"/>
      <w:sz w:val="20"/>
      <w:szCs w:val="20"/>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D758BB"/>
    <w:pPr>
      <w:spacing w:after="0" w:line="240" w:lineRule="auto"/>
    </w:pPr>
    <w:rPr>
      <w:rFonts w:ascii="Times New Roman" w:eastAsia="Times New Roman" w:hAnsi="Times New Roman" w:cs="Times New Roman"/>
      <w:sz w:val="20"/>
      <w:szCs w:val="20"/>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basedOn w:val="DefaultParagraphFont"/>
    <w:link w:val="Heading7"/>
    <w:uiPriority w:val="9"/>
    <w:semiHidden/>
    <w:rsid w:val="006E229D"/>
    <w:rPr>
      <w:rFonts w:asciiTheme="majorHAnsi" w:eastAsiaTheme="majorEastAsia" w:hAnsiTheme="majorHAnsi" w:cstheme="majorBidi"/>
      <w:i/>
      <w:iCs/>
      <w:color w:val="1F4D78" w:themeColor="accent1" w:themeShade="7F"/>
      <w:lang w:val="en-ZA"/>
    </w:rPr>
  </w:style>
  <w:style w:type="paragraph" w:styleId="TOC1">
    <w:name w:val="toc 1"/>
    <w:basedOn w:val="Normal"/>
    <w:next w:val="Normal"/>
    <w:autoRedefine/>
    <w:uiPriority w:val="39"/>
    <w:semiHidden/>
    <w:unhideWhenUsed/>
    <w:rsid w:val="006E229D"/>
    <w:pPr>
      <w:spacing w:after="100"/>
    </w:pPr>
  </w:style>
  <w:style w:type="paragraph" w:customStyle="1" w:styleId="elist">
    <w:name w:val="elist"/>
    <w:basedOn w:val="Normal"/>
    <w:rsid w:val="006E229D"/>
    <w:pPr>
      <w:widowControl w:val="0"/>
      <w:numPr>
        <w:numId w:val="6"/>
      </w:numPr>
      <w:tabs>
        <w:tab w:val="left" w:pos="113"/>
      </w:tabs>
      <w:spacing w:after="0" w:line="240" w:lineRule="auto"/>
    </w:pPr>
    <w:rPr>
      <w:rFonts w:ascii="Arial" w:eastAsia="Times New Roman" w:hAnsi="Arial" w:cs="Arial"/>
      <w:sz w:val="18"/>
      <w:szCs w:val="18"/>
      <w:lang w:val="en-GB"/>
    </w:rPr>
  </w:style>
  <w:style w:type="paragraph" w:styleId="Index6">
    <w:name w:val="index 6"/>
    <w:basedOn w:val="Normal"/>
    <w:next w:val="Normal"/>
    <w:autoRedefine/>
    <w:semiHidden/>
    <w:rsid w:val="006E229D"/>
    <w:pPr>
      <w:spacing w:after="0" w:line="240" w:lineRule="auto"/>
      <w:jc w:val="both"/>
    </w:pPr>
    <w:rPr>
      <w:rFonts w:ascii="Arial" w:eastAsia="Times New Roman" w:hAnsi="Arial" w:cs="Arial"/>
      <w:b/>
      <w:bCs/>
      <w:spacing w:val="-2"/>
      <w:sz w:val="18"/>
      <w:szCs w:val="18"/>
      <w:lang w:val="en-GB"/>
    </w:rPr>
  </w:style>
  <w:style w:type="paragraph" w:customStyle="1" w:styleId="BulletNutrition">
    <w:name w:val="Bullet Nutrition"/>
    <w:basedOn w:val="BulletMedicine"/>
    <w:uiPriority w:val="5"/>
    <w:qFormat/>
    <w:rsid w:val="00BF6758"/>
    <w:pPr>
      <w:numPr>
        <w:numId w:val="7"/>
      </w:numPr>
    </w:pPr>
  </w:style>
  <w:style w:type="paragraph" w:customStyle="1" w:styleId="head2">
    <w:name w:val="head2"/>
    <w:rsid w:val="000C575B"/>
    <w:pPr>
      <w:spacing w:after="0" w:line="180" w:lineRule="exact"/>
    </w:pPr>
    <w:rPr>
      <w:rFonts w:ascii="Arial" w:eastAsia="Times New Roman" w:hAnsi="Arial" w:cs="Times New Roman"/>
      <w:b/>
      <w:sz w:val="18"/>
      <w:szCs w:val="20"/>
      <w:lang w:val="en-ZA"/>
    </w:rPr>
  </w:style>
  <w:style w:type="character" w:customStyle="1" w:styleId="EndnoteReference8">
    <w:name w:val="Endnote Reference 8"/>
    <w:basedOn w:val="DefaultParagraphFont"/>
    <w:uiPriority w:val="10"/>
    <w:rsid w:val="00E10FDA"/>
    <w:rPr>
      <w:sz w:val="16"/>
      <w:vertAlign w:val="superscript"/>
    </w:rPr>
  </w:style>
  <w:style w:type="character" w:customStyle="1" w:styleId="Hyperlink1">
    <w:name w:val="Hyperlink1"/>
    <w:basedOn w:val="DefaultParagraphFont"/>
    <w:uiPriority w:val="99"/>
    <w:rsid w:val="00206D7A"/>
    <w:rPr>
      <w:color w:val="0563C1"/>
      <w:u w:val="single"/>
    </w:rPr>
  </w:style>
  <w:style w:type="paragraph" w:customStyle="1" w:styleId="ep3">
    <w:name w:val="ep3"/>
    <w:basedOn w:val="Normal"/>
    <w:rsid w:val="00362533"/>
    <w:pPr>
      <w:spacing w:after="0" w:line="180" w:lineRule="exact"/>
      <w:ind w:left="113"/>
      <w:jc w:val="both"/>
    </w:pPr>
    <w:rPr>
      <w:rFonts w:ascii="Arial" w:eastAsia="Times New Roman" w:hAnsi="Arial" w:cs="Times New Roman"/>
      <w:sz w:val="16"/>
      <w:szCs w:val="20"/>
    </w:rPr>
  </w:style>
  <w:style w:type="paragraph" w:customStyle="1" w:styleId="pf0">
    <w:name w:val="pf0"/>
    <w:basedOn w:val="Normal"/>
    <w:rsid w:val="005B61F2"/>
    <w:pPr>
      <w:autoSpaceDN w:val="0"/>
      <w:spacing w:before="100" w:after="100" w:line="240" w:lineRule="auto"/>
    </w:pPr>
    <w:rPr>
      <w:rFonts w:ascii="Times New Roman" w:eastAsia="Times New Roman" w:hAnsi="Times New Roman" w:cs="Times New Roman"/>
      <w:sz w:val="24"/>
      <w:szCs w:val="24"/>
      <w:lang w:val="en-GB" w:eastAsia="en-GB"/>
    </w:rPr>
  </w:style>
  <w:style w:type="character" w:customStyle="1" w:styleId="cf11">
    <w:name w:val="cf11"/>
    <w:basedOn w:val="DefaultParagraphFont"/>
    <w:rsid w:val="005B61F2"/>
    <w:rPr>
      <w:rFonts w:ascii="Segoe UI" w:hAnsi="Segoe UI" w:cs="Segoe UI"/>
      <w:color w:val="242424"/>
      <w:sz w:val="18"/>
      <w:szCs w:val="18"/>
      <w:shd w:val="clear" w:color="auto" w:fill="FFFFFF"/>
    </w:rPr>
  </w:style>
  <w:style w:type="paragraph" w:customStyle="1" w:styleId="Pa27">
    <w:name w:val="Pa27"/>
    <w:basedOn w:val="Normal"/>
    <w:next w:val="Normal"/>
    <w:rsid w:val="00C61E03"/>
    <w:pPr>
      <w:autoSpaceDE w:val="0"/>
      <w:autoSpaceDN w:val="0"/>
      <w:spacing w:after="0" w:line="181" w:lineRule="atLeast"/>
    </w:pPr>
    <w:rPr>
      <w:rFonts w:ascii="Whitney" w:eastAsia="Calibri" w:hAnsi="Whitney" w:cs="Arial"/>
      <w:sz w:val="24"/>
      <w:szCs w:val="24"/>
      <w:lang w:val="en-GB"/>
    </w:rPr>
  </w:style>
  <w:style w:type="paragraph" w:customStyle="1" w:styleId="Pa77">
    <w:name w:val="Pa77"/>
    <w:basedOn w:val="Default"/>
    <w:next w:val="Default"/>
    <w:uiPriority w:val="99"/>
    <w:rsid w:val="003F733E"/>
    <w:pPr>
      <w:spacing w:line="181" w:lineRule="atLeast"/>
    </w:pPr>
    <w:rPr>
      <w:rFonts w:ascii="Arial Narrow" w:eastAsia="Times New Roman" w:hAnsi="Arial Narrow"/>
      <w:color w:val="auto"/>
      <w:lang w:val="en-GB"/>
    </w:rPr>
  </w:style>
  <w:style w:type="character" w:customStyle="1" w:styleId="UnresolvedMention2">
    <w:name w:val="Unresolved Mention2"/>
    <w:basedOn w:val="DefaultParagraphFont"/>
    <w:uiPriority w:val="99"/>
    <w:semiHidden/>
    <w:unhideWhenUsed/>
    <w:rsid w:val="00C860C0"/>
    <w:rPr>
      <w:color w:val="605E5C"/>
      <w:shd w:val="clear" w:color="auto" w:fill="E1DFDD"/>
    </w:rPr>
  </w:style>
  <w:style w:type="character" w:customStyle="1" w:styleId="cf01">
    <w:name w:val="cf01"/>
    <w:basedOn w:val="DefaultParagraphFont"/>
    <w:rsid w:val="009E4019"/>
    <w:rPr>
      <w:rFonts w:ascii="Segoe UI" w:hAnsi="Segoe UI" w:cs="Segoe UI" w:hint="default"/>
      <w:sz w:val="18"/>
      <w:szCs w:val="18"/>
    </w:rPr>
  </w:style>
  <w:style w:type="paragraph" w:customStyle="1" w:styleId="p1">
    <w:name w:val="p1"/>
    <w:basedOn w:val="Normal"/>
    <w:rsid w:val="00AC1D1C"/>
    <w:pPr>
      <w:spacing w:after="0" w:line="240" w:lineRule="auto"/>
    </w:pPr>
    <w:rPr>
      <w:rFonts w:ascii="Helvetica" w:eastAsia="Times New Roman" w:hAnsi="Helvetica" w:cs="Times New Roman"/>
      <w:color w:val="000000"/>
      <w:sz w:val="17"/>
      <w:szCs w:val="17"/>
      <w:lang w:eastAsia="en-GB"/>
    </w:rPr>
  </w:style>
  <w:style w:type="character" w:customStyle="1" w:styleId="s1">
    <w:name w:val="s1"/>
    <w:basedOn w:val="DefaultParagraphFont"/>
    <w:rsid w:val="00AE3272"/>
    <w:rPr>
      <w:rFonts w:ascii="Helvetica" w:hAnsi="Helvetica" w:hint="default"/>
      <w:sz w:val="15"/>
      <w:szCs w:val="15"/>
    </w:rPr>
  </w:style>
  <w:style w:type="character" w:customStyle="1" w:styleId="apple-converted-space">
    <w:name w:val="apple-converted-space"/>
    <w:basedOn w:val="DefaultParagraphFont"/>
    <w:rsid w:val="00AE32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081487">
      <w:bodyDiv w:val="1"/>
      <w:marLeft w:val="0"/>
      <w:marRight w:val="0"/>
      <w:marTop w:val="0"/>
      <w:marBottom w:val="0"/>
      <w:divBdr>
        <w:top w:val="none" w:sz="0" w:space="0" w:color="auto"/>
        <w:left w:val="none" w:sz="0" w:space="0" w:color="auto"/>
        <w:bottom w:val="none" w:sz="0" w:space="0" w:color="auto"/>
        <w:right w:val="none" w:sz="0" w:space="0" w:color="auto"/>
      </w:divBdr>
    </w:div>
    <w:div w:id="249432507">
      <w:bodyDiv w:val="1"/>
      <w:marLeft w:val="0"/>
      <w:marRight w:val="0"/>
      <w:marTop w:val="0"/>
      <w:marBottom w:val="0"/>
      <w:divBdr>
        <w:top w:val="none" w:sz="0" w:space="0" w:color="auto"/>
        <w:left w:val="none" w:sz="0" w:space="0" w:color="auto"/>
        <w:bottom w:val="none" w:sz="0" w:space="0" w:color="auto"/>
        <w:right w:val="none" w:sz="0" w:space="0" w:color="auto"/>
      </w:divBdr>
      <w:divsChild>
        <w:div w:id="362822915">
          <w:marLeft w:val="0"/>
          <w:marRight w:val="0"/>
          <w:marTop w:val="0"/>
          <w:marBottom w:val="0"/>
          <w:divBdr>
            <w:top w:val="none" w:sz="0" w:space="0" w:color="auto"/>
            <w:left w:val="none" w:sz="0" w:space="0" w:color="auto"/>
            <w:bottom w:val="none" w:sz="0" w:space="0" w:color="auto"/>
            <w:right w:val="none" w:sz="0" w:space="0" w:color="auto"/>
          </w:divBdr>
          <w:divsChild>
            <w:div w:id="931207407">
              <w:marLeft w:val="0"/>
              <w:marRight w:val="0"/>
              <w:marTop w:val="0"/>
              <w:marBottom w:val="0"/>
              <w:divBdr>
                <w:top w:val="none" w:sz="0" w:space="0" w:color="auto"/>
                <w:left w:val="none" w:sz="0" w:space="0" w:color="auto"/>
                <w:bottom w:val="none" w:sz="0" w:space="0" w:color="auto"/>
                <w:right w:val="none" w:sz="0" w:space="0" w:color="auto"/>
              </w:divBdr>
              <w:divsChild>
                <w:div w:id="364210131">
                  <w:marLeft w:val="0"/>
                  <w:marRight w:val="0"/>
                  <w:marTop w:val="0"/>
                  <w:marBottom w:val="0"/>
                  <w:divBdr>
                    <w:top w:val="none" w:sz="0" w:space="0" w:color="auto"/>
                    <w:left w:val="none" w:sz="0" w:space="0" w:color="auto"/>
                    <w:bottom w:val="none" w:sz="0" w:space="0" w:color="auto"/>
                    <w:right w:val="none" w:sz="0" w:space="0" w:color="auto"/>
                  </w:divBdr>
                  <w:divsChild>
                    <w:div w:id="1538152698">
                      <w:marLeft w:val="0"/>
                      <w:marRight w:val="0"/>
                      <w:marTop w:val="0"/>
                      <w:marBottom w:val="0"/>
                      <w:divBdr>
                        <w:top w:val="none" w:sz="0" w:space="0" w:color="auto"/>
                        <w:left w:val="none" w:sz="0" w:space="0" w:color="auto"/>
                        <w:bottom w:val="none" w:sz="0" w:space="0" w:color="auto"/>
                        <w:right w:val="none" w:sz="0" w:space="0" w:color="auto"/>
                      </w:divBdr>
                      <w:divsChild>
                        <w:div w:id="402719036">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478184514">
                  <w:marLeft w:val="0"/>
                  <w:marRight w:val="0"/>
                  <w:marTop w:val="0"/>
                  <w:marBottom w:val="0"/>
                  <w:divBdr>
                    <w:top w:val="none" w:sz="0" w:space="0" w:color="auto"/>
                    <w:left w:val="none" w:sz="0" w:space="0" w:color="auto"/>
                    <w:bottom w:val="none" w:sz="0" w:space="0" w:color="auto"/>
                    <w:right w:val="none" w:sz="0" w:space="0" w:color="auto"/>
                  </w:divBdr>
                  <w:divsChild>
                    <w:div w:id="558714838">
                      <w:marLeft w:val="0"/>
                      <w:marRight w:val="0"/>
                      <w:marTop w:val="0"/>
                      <w:marBottom w:val="0"/>
                      <w:divBdr>
                        <w:top w:val="none" w:sz="0" w:space="0" w:color="auto"/>
                        <w:left w:val="none" w:sz="0" w:space="0" w:color="auto"/>
                        <w:bottom w:val="none" w:sz="0" w:space="0" w:color="auto"/>
                        <w:right w:val="none" w:sz="0" w:space="0" w:color="auto"/>
                      </w:divBdr>
                      <w:divsChild>
                        <w:div w:id="893277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118855">
                  <w:marLeft w:val="0"/>
                  <w:marRight w:val="0"/>
                  <w:marTop w:val="0"/>
                  <w:marBottom w:val="0"/>
                  <w:divBdr>
                    <w:top w:val="none" w:sz="0" w:space="0" w:color="auto"/>
                    <w:left w:val="none" w:sz="0" w:space="0" w:color="auto"/>
                    <w:bottom w:val="none" w:sz="0" w:space="0" w:color="auto"/>
                    <w:right w:val="none" w:sz="0" w:space="0" w:color="auto"/>
                  </w:divBdr>
                  <w:divsChild>
                    <w:div w:id="231162790">
                      <w:marLeft w:val="0"/>
                      <w:marRight w:val="0"/>
                      <w:marTop w:val="0"/>
                      <w:marBottom w:val="0"/>
                      <w:divBdr>
                        <w:top w:val="none" w:sz="0" w:space="0" w:color="auto"/>
                        <w:left w:val="none" w:sz="0" w:space="0" w:color="auto"/>
                        <w:bottom w:val="none" w:sz="0" w:space="0" w:color="auto"/>
                        <w:right w:val="none" w:sz="0" w:space="0" w:color="auto"/>
                      </w:divBdr>
                      <w:divsChild>
                        <w:div w:id="1178226503">
                          <w:marLeft w:val="0"/>
                          <w:marRight w:val="0"/>
                          <w:marTop w:val="0"/>
                          <w:marBottom w:val="0"/>
                          <w:divBdr>
                            <w:top w:val="none" w:sz="0" w:space="0" w:color="auto"/>
                            <w:left w:val="none" w:sz="0" w:space="0" w:color="auto"/>
                            <w:bottom w:val="none" w:sz="0" w:space="0" w:color="auto"/>
                            <w:right w:val="none" w:sz="0" w:space="0" w:color="auto"/>
                          </w:divBdr>
                        </w:div>
                        <w:div w:id="137192108">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54808875">
                  <w:marLeft w:val="0"/>
                  <w:marRight w:val="0"/>
                  <w:marTop w:val="0"/>
                  <w:marBottom w:val="0"/>
                  <w:divBdr>
                    <w:top w:val="none" w:sz="0" w:space="0" w:color="auto"/>
                    <w:left w:val="none" w:sz="0" w:space="0" w:color="auto"/>
                    <w:bottom w:val="none" w:sz="0" w:space="0" w:color="auto"/>
                    <w:right w:val="none" w:sz="0" w:space="0" w:color="auto"/>
                  </w:divBdr>
                  <w:divsChild>
                    <w:div w:id="659579921">
                      <w:marLeft w:val="0"/>
                      <w:marRight w:val="0"/>
                      <w:marTop w:val="0"/>
                      <w:marBottom w:val="0"/>
                      <w:divBdr>
                        <w:top w:val="none" w:sz="0" w:space="0" w:color="auto"/>
                        <w:left w:val="none" w:sz="0" w:space="0" w:color="auto"/>
                        <w:bottom w:val="none" w:sz="0" w:space="0" w:color="auto"/>
                        <w:right w:val="none" w:sz="0" w:space="0" w:color="auto"/>
                      </w:divBdr>
                      <w:divsChild>
                        <w:div w:id="1868257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019786">
                  <w:marLeft w:val="0"/>
                  <w:marRight w:val="0"/>
                  <w:marTop w:val="0"/>
                  <w:marBottom w:val="0"/>
                  <w:divBdr>
                    <w:top w:val="none" w:sz="0" w:space="0" w:color="auto"/>
                    <w:left w:val="none" w:sz="0" w:space="0" w:color="auto"/>
                    <w:bottom w:val="none" w:sz="0" w:space="0" w:color="auto"/>
                    <w:right w:val="none" w:sz="0" w:space="0" w:color="auto"/>
                  </w:divBdr>
                  <w:divsChild>
                    <w:div w:id="21245376">
                      <w:marLeft w:val="0"/>
                      <w:marRight w:val="0"/>
                      <w:marTop w:val="0"/>
                      <w:marBottom w:val="0"/>
                      <w:divBdr>
                        <w:top w:val="none" w:sz="0" w:space="0" w:color="auto"/>
                        <w:left w:val="none" w:sz="0" w:space="0" w:color="auto"/>
                        <w:bottom w:val="none" w:sz="0" w:space="0" w:color="auto"/>
                        <w:right w:val="none" w:sz="0" w:space="0" w:color="auto"/>
                      </w:divBdr>
                      <w:divsChild>
                        <w:div w:id="697698849">
                          <w:marLeft w:val="0"/>
                          <w:marRight w:val="0"/>
                          <w:marTop w:val="0"/>
                          <w:marBottom w:val="0"/>
                          <w:divBdr>
                            <w:top w:val="none" w:sz="0" w:space="0" w:color="auto"/>
                            <w:left w:val="none" w:sz="0" w:space="0" w:color="auto"/>
                            <w:bottom w:val="none" w:sz="0" w:space="0" w:color="auto"/>
                            <w:right w:val="none" w:sz="0" w:space="0" w:color="auto"/>
                          </w:divBdr>
                        </w:div>
                        <w:div w:id="303900301">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979533189">
                  <w:marLeft w:val="0"/>
                  <w:marRight w:val="0"/>
                  <w:marTop w:val="0"/>
                  <w:marBottom w:val="0"/>
                  <w:divBdr>
                    <w:top w:val="none" w:sz="0" w:space="0" w:color="auto"/>
                    <w:left w:val="none" w:sz="0" w:space="0" w:color="auto"/>
                    <w:bottom w:val="none" w:sz="0" w:space="0" w:color="auto"/>
                    <w:right w:val="none" w:sz="0" w:space="0" w:color="auto"/>
                  </w:divBdr>
                  <w:divsChild>
                    <w:div w:id="1984234633">
                      <w:marLeft w:val="0"/>
                      <w:marRight w:val="0"/>
                      <w:marTop w:val="0"/>
                      <w:marBottom w:val="0"/>
                      <w:divBdr>
                        <w:top w:val="none" w:sz="0" w:space="0" w:color="auto"/>
                        <w:left w:val="none" w:sz="0" w:space="0" w:color="auto"/>
                        <w:bottom w:val="none" w:sz="0" w:space="0" w:color="auto"/>
                        <w:right w:val="none" w:sz="0" w:space="0" w:color="auto"/>
                      </w:divBdr>
                      <w:divsChild>
                        <w:div w:id="1594047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57573">
                  <w:marLeft w:val="0"/>
                  <w:marRight w:val="0"/>
                  <w:marTop w:val="0"/>
                  <w:marBottom w:val="0"/>
                  <w:divBdr>
                    <w:top w:val="none" w:sz="0" w:space="0" w:color="auto"/>
                    <w:left w:val="none" w:sz="0" w:space="0" w:color="auto"/>
                    <w:bottom w:val="none" w:sz="0" w:space="0" w:color="auto"/>
                    <w:right w:val="none" w:sz="0" w:space="0" w:color="auto"/>
                  </w:divBdr>
                  <w:divsChild>
                    <w:div w:id="400107156">
                      <w:marLeft w:val="0"/>
                      <w:marRight w:val="0"/>
                      <w:marTop w:val="0"/>
                      <w:marBottom w:val="0"/>
                      <w:divBdr>
                        <w:top w:val="none" w:sz="0" w:space="0" w:color="auto"/>
                        <w:left w:val="none" w:sz="0" w:space="0" w:color="auto"/>
                        <w:bottom w:val="none" w:sz="0" w:space="0" w:color="auto"/>
                        <w:right w:val="none" w:sz="0" w:space="0" w:color="auto"/>
                      </w:divBdr>
                      <w:divsChild>
                        <w:div w:id="1353608996">
                          <w:marLeft w:val="0"/>
                          <w:marRight w:val="0"/>
                          <w:marTop w:val="0"/>
                          <w:marBottom w:val="0"/>
                          <w:divBdr>
                            <w:top w:val="none" w:sz="0" w:space="0" w:color="auto"/>
                            <w:left w:val="none" w:sz="0" w:space="0" w:color="auto"/>
                            <w:bottom w:val="none" w:sz="0" w:space="0" w:color="auto"/>
                            <w:right w:val="none" w:sz="0" w:space="0" w:color="auto"/>
                          </w:divBdr>
                        </w:div>
                        <w:div w:id="1879393959">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218130578">
                  <w:marLeft w:val="0"/>
                  <w:marRight w:val="0"/>
                  <w:marTop w:val="0"/>
                  <w:marBottom w:val="0"/>
                  <w:divBdr>
                    <w:top w:val="none" w:sz="0" w:space="0" w:color="auto"/>
                    <w:left w:val="none" w:sz="0" w:space="0" w:color="auto"/>
                    <w:bottom w:val="none" w:sz="0" w:space="0" w:color="auto"/>
                    <w:right w:val="none" w:sz="0" w:space="0" w:color="auto"/>
                  </w:divBdr>
                  <w:divsChild>
                    <w:div w:id="542597919">
                      <w:marLeft w:val="0"/>
                      <w:marRight w:val="0"/>
                      <w:marTop w:val="0"/>
                      <w:marBottom w:val="0"/>
                      <w:divBdr>
                        <w:top w:val="none" w:sz="0" w:space="0" w:color="auto"/>
                        <w:left w:val="none" w:sz="0" w:space="0" w:color="auto"/>
                        <w:bottom w:val="none" w:sz="0" w:space="0" w:color="auto"/>
                        <w:right w:val="none" w:sz="0" w:space="0" w:color="auto"/>
                      </w:divBdr>
                      <w:divsChild>
                        <w:div w:id="240911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058588">
                  <w:marLeft w:val="0"/>
                  <w:marRight w:val="0"/>
                  <w:marTop w:val="0"/>
                  <w:marBottom w:val="0"/>
                  <w:divBdr>
                    <w:top w:val="none" w:sz="0" w:space="0" w:color="auto"/>
                    <w:left w:val="none" w:sz="0" w:space="0" w:color="auto"/>
                    <w:bottom w:val="none" w:sz="0" w:space="0" w:color="auto"/>
                    <w:right w:val="none" w:sz="0" w:space="0" w:color="auto"/>
                  </w:divBdr>
                  <w:divsChild>
                    <w:div w:id="1728069265">
                      <w:marLeft w:val="0"/>
                      <w:marRight w:val="0"/>
                      <w:marTop w:val="0"/>
                      <w:marBottom w:val="0"/>
                      <w:divBdr>
                        <w:top w:val="none" w:sz="0" w:space="0" w:color="auto"/>
                        <w:left w:val="none" w:sz="0" w:space="0" w:color="auto"/>
                        <w:bottom w:val="none" w:sz="0" w:space="0" w:color="auto"/>
                        <w:right w:val="none" w:sz="0" w:space="0" w:color="auto"/>
                      </w:divBdr>
                      <w:divsChild>
                        <w:div w:id="631055951">
                          <w:marLeft w:val="0"/>
                          <w:marRight w:val="0"/>
                          <w:marTop w:val="0"/>
                          <w:marBottom w:val="0"/>
                          <w:divBdr>
                            <w:top w:val="none" w:sz="0" w:space="0" w:color="auto"/>
                            <w:left w:val="none" w:sz="0" w:space="0" w:color="auto"/>
                            <w:bottom w:val="none" w:sz="0" w:space="0" w:color="auto"/>
                            <w:right w:val="none" w:sz="0" w:space="0" w:color="auto"/>
                          </w:divBdr>
                        </w:div>
                        <w:div w:id="953295377">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640765111">
                  <w:marLeft w:val="0"/>
                  <w:marRight w:val="0"/>
                  <w:marTop w:val="0"/>
                  <w:marBottom w:val="0"/>
                  <w:divBdr>
                    <w:top w:val="none" w:sz="0" w:space="0" w:color="auto"/>
                    <w:left w:val="none" w:sz="0" w:space="0" w:color="auto"/>
                    <w:bottom w:val="none" w:sz="0" w:space="0" w:color="auto"/>
                    <w:right w:val="none" w:sz="0" w:space="0" w:color="auto"/>
                  </w:divBdr>
                  <w:divsChild>
                    <w:div w:id="158883747">
                      <w:marLeft w:val="0"/>
                      <w:marRight w:val="0"/>
                      <w:marTop w:val="0"/>
                      <w:marBottom w:val="0"/>
                      <w:divBdr>
                        <w:top w:val="none" w:sz="0" w:space="0" w:color="auto"/>
                        <w:left w:val="none" w:sz="0" w:space="0" w:color="auto"/>
                        <w:bottom w:val="none" w:sz="0" w:space="0" w:color="auto"/>
                        <w:right w:val="none" w:sz="0" w:space="0" w:color="auto"/>
                      </w:divBdr>
                      <w:divsChild>
                        <w:div w:id="450710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748957">
                  <w:marLeft w:val="0"/>
                  <w:marRight w:val="0"/>
                  <w:marTop w:val="0"/>
                  <w:marBottom w:val="0"/>
                  <w:divBdr>
                    <w:top w:val="none" w:sz="0" w:space="0" w:color="auto"/>
                    <w:left w:val="none" w:sz="0" w:space="0" w:color="auto"/>
                    <w:bottom w:val="none" w:sz="0" w:space="0" w:color="auto"/>
                    <w:right w:val="none" w:sz="0" w:space="0" w:color="auto"/>
                  </w:divBdr>
                  <w:divsChild>
                    <w:div w:id="1694307047">
                      <w:marLeft w:val="0"/>
                      <w:marRight w:val="0"/>
                      <w:marTop w:val="0"/>
                      <w:marBottom w:val="0"/>
                      <w:divBdr>
                        <w:top w:val="none" w:sz="0" w:space="0" w:color="auto"/>
                        <w:left w:val="none" w:sz="0" w:space="0" w:color="auto"/>
                        <w:bottom w:val="none" w:sz="0" w:space="0" w:color="auto"/>
                        <w:right w:val="none" w:sz="0" w:space="0" w:color="auto"/>
                      </w:divBdr>
                      <w:divsChild>
                        <w:div w:id="1703289928">
                          <w:marLeft w:val="0"/>
                          <w:marRight w:val="0"/>
                          <w:marTop w:val="0"/>
                          <w:marBottom w:val="0"/>
                          <w:divBdr>
                            <w:top w:val="none" w:sz="0" w:space="0" w:color="auto"/>
                            <w:left w:val="none" w:sz="0" w:space="0" w:color="auto"/>
                            <w:bottom w:val="none" w:sz="0" w:space="0" w:color="auto"/>
                            <w:right w:val="none" w:sz="0" w:space="0" w:color="auto"/>
                          </w:divBdr>
                          <w:divsChild>
                            <w:div w:id="1983266106">
                              <w:marLeft w:val="0"/>
                              <w:marRight w:val="0"/>
                              <w:marTop w:val="0"/>
                              <w:marBottom w:val="0"/>
                              <w:divBdr>
                                <w:top w:val="none" w:sz="0" w:space="0" w:color="auto"/>
                                <w:left w:val="none" w:sz="0" w:space="0" w:color="auto"/>
                                <w:bottom w:val="none" w:sz="0" w:space="0" w:color="auto"/>
                                <w:right w:val="none" w:sz="0" w:space="0" w:color="auto"/>
                              </w:divBdr>
                              <w:divsChild>
                                <w:div w:id="1016807291">
                                  <w:marLeft w:val="0"/>
                                  <w:marRight w:val="0"/>
                                  <w:marTop w:val="0"/>
                                  <w:marBottom w:val="0"/>
                                  <w:divBdr>
                                    <w:top w:val="none" w:sz="0" w:space="0" w:color="auto"/>
                                    <w:left w:val="none" w:sz="0" w:space="0" w:color="auto"/>
                                    <w:bottom w:val="none" w:sz="0" w:space="0" w:color="auto"/>
                                    <w:right w:val="none" w:sz="0" w:space="0" w:color="auto"/>
                                  </w:divBdr>
                                  <w:divsChild>
                                    <w:div w:id="463159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6882056">
                  <w:marLeft w:val="0"/>
                  <w:marRight w:val="0"/>
                  <w:marTop w:val="0"/>
                  <w:marBottom w:val="0"/>
                  <w:divBdr>
                    <w:top w:val="none" w:sz="0" w:space="0" w:color="auto"/>
                    <w:left w:val="none" w:sz="0" w:space="0" w:color="auto"/>
                    <w:bottom w:val="none" w:sz="0" w:space="0" w:color="auto"/>
                    <w:right w:val="none" w:sz="0" w:space="0" w:color="auto"/>
                  </w:divBdr>
                  <w:divsChild>
                    <w:div w:id="172108027">
                      <w:marLeft w:val="0"/>
                      <w:marRight w:val="0"/>
                      <w:marTop w:val="0"/>
                      <w:marBottom w:val="0"/>
                      <w:divBdr>
                        <w:top w:val="none" w:sz="0" w:space="0" w:color="auto"/>
                        <w:left w:val="none" w:sz="0" w:space="0" w:color="auto"/>
                        <w:bottom w:val="none" w:sz="0" w:space="0" w:color="auto"/>
                        <w:right w:val="none" w:sz="0" w:space="0" w:color="auto"/>
                      </w:divBdr>
                      <w:divsChild>
                        <w:div w:id="85075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443766">
          <w:marLeft w:val="0"/>
          <w:marRight w:val="0"/>
          <w:marTop w:val="0"/>
          <w:marBottom w:val="0"/>
          <w:divBdr>
            <w:top w:val="none" w:sz="0" w:space="0" w:color="auto"/>
            <w:left w:val="none" w:sz="0" w:space="0" w:color="auto"/>
            <w:bottom w:val="none" w:sz="0" w:space="0" w:color="auto"/>
            <w:right w:val="none" w:sz="0" w:space="0" w:color="auto"/>
          </w:divBdr>
          <w:divsChild>
            <w:div w:id="1168715050">
              <w:marLeft w:val="0"/>
              <w:marRight w:val="0"/>
              <w:marTop w:val="0"/>
              <w:marBottom w:val="0"/>
              <w:divBdr>
                <w:top w:val="none" w:sz="0" w:space="0" w:color="auto"/>
                <w:left w:val="none" w:sz="0" w:space="0" w:color="auto"/>
                <w:bottom w:val="none" w:sz="0" w:space="0" w:color="auto"/>
                <w:right w:val="none" w:sz="0" w:space="0" w:color="auto"/>
              </w:divBdr>
              <w:divsChild>
                <w:div w:id="1973173587">
                  <w:marLeft w:val="0"/>
                  <w:marRight w:val="0"/>
                  <w:marTop w:val="0"/>
                  <w:marBottom w:val="0"/>
                  <w:divBdr>
                    <w:top w:val="none" w:sz="0" w:space="0" w:color="auto"/>
                    <w:left w:val="none" w:sz="0" w:space="0" w:color="auto"/>
                    <w:bottom w:val="none" w:sz="0" w:space="0" w:color="auto"/>
                    <w:right w:val="none" w:sz="0" w:space="0" w:color="auto"/>
                  </w:divBdr>
                  <w:divsChild>
                    <w:div w:id="1333795925">
                      <w:marLeft w:val="0"/>
                      <w:marRight w:val="0"/>
                      <w:marTop w:val="0"/>
                      <w:marBottom w:val="0"/>
                      <w:divBdr>
                        <w:top w:val="none" w:sz="0" w:space="0" w:color="auto"/>
                        <w:left w:val="none" w:sz="0" w:space="0" w:color="auto"/>
                        <w:bottom w:val="none" w:sz="0" w:space="0" w:color="auto"/>
                        <w:right w:val="none" w:sz="0" w:space="0" w:color="auto"/>
                      </w:divBdr>
                      <w:divsChild>
                        <w:div w:id="7553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0472228">
          <w:marLeft w:val="0"/>
          <w:marRight w:val="0"/>
          <w:marTop w:val="0"/>
          <w:marBottom w:val="0"/>
          <w:divBdr>
            <w:top w:val="none" w:sz="0" w:space="0" w:color="auto"/>
            <w:left w:val="none" w:sz="0" w:space="0" w:color="auto"/>
            <w:bottom w:val="none" w:sz="0" w:space="0" w:color="auto"/>
            <w:right w:val="none" w:sz="0" w:space="0" w:color="auto"/>
          </w:divBdr>
          <w:divsChild>
            <w:div w:id="180828265">
              <w:marLeft w:val="0"/>
              <w:marRight w:val="0"/>
              <w:marTop w:val="0"/>
              <w:marBottom w:val="0"/>
              <w:divBdr>
                <w:top w:val="none" w:sz="0" w:space="0" w:color="auto"/>
                <w:left w:val="none" w:sz="0" w:space="0" w:color="auto"/>
                <w:bottom w:val="none" w:sz="0" w:space="0" w:color="auto"/>
                <w:right w:val="none" w:sz="0" w:space="0" w:color="auto"/>
              </w:divBdr>
              <w:divsChild>
                <w:div w:id="1549301965">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443919147">
          <w:marLeft w:val="0"/>
          <w:marRight w:val="0"/>
          <w:marTop w:val="0"/>
          <w:marBottom w:val="0"/>
          <w:divBdr>
            <w:top w:val="none" w:sz="0" w:space="0" w:color="auto"/>
            <w:left w:val="none" w:sz="0" w:space="0" w:color="auto"/>
            <w:bottom w:val="none" w:sz="0" w:space="0" w:color="auto"/>
            <w:right w:val="none" w:sz="0" w:space="0" w:color="auto"/>
          </w:divBdr>
        </w:div>
      </w:divsChild>
    </w:div>
    <w:div w:id="429086249">
      <w:bodyDiv w:val="1"/>
      <w:marLeft w:val="0"/>
      <w:marRight w:val="0"/>
      <w:marTop w:val="0"/>
      <w:marBottom w:val="0"/>
      <w:divBdr>
        <w:top w:val="none" w:sz="0" w:space="0" w:color="auto"/>
        <w:left w:val="none" w:sz="0" w:space="0" w:color="auto"/>
        <w:bottom w:val="none" w:sz="0" w:space="0" w:color="auto"/>
        <w:right w:val="none" w:sz="0" w:space="0" w:color="auto"/>
      </w:divBdr>
    </w:div>
    <w:div w:id="439759431">
      <w:bodyDiv w:val="1"/>
      <w:marLeft w:val="0"/>
      <w:marRight w:val="0"/>
      <w:marTop w:val="0"/>
      <w:marBottom w:val="0"/>
      <w:divBdr>
        <w:top w:val="none" w:sz="0" w:space="0" w:color="auto"/>
        <w:left w:val="none" w:sz="0" w:space="0" w:color="auto"/>
        <w:bottom w:val="none" w:sz="0" w:space="0" w:color="auto"/>
        <w:right w:val="none" w:sz="0" w:space="0" w:color="auto"/>
      </w:divBdr>
    </w:div>
    <w:div w:id="452670137">
      <w:bodyDiv w:val="1"/>
      <w:marLeft w:val="0"/>
      <w:marRight w:val="0"/>
      <w:marTop w:val="0"/>
      <w:marBottom w:val="0"/>
      <w:divBdr>
        <w:top w:val="none" w:sz="0" w:space="0" w:color="auto"/>
        <w:left w:val="none" w:sz="0" w:space="0" w:color="auto"/>
        <w:bottom w:val="none" w:sz="0" w:space="0" w:color="auto"/>
        <w:right w:val="none" w:sz="0" w:space="0" w:color="auto"/>
      </w:divBdr>
      <w:divsChild>
        <w:div w:id="627787056">
          <w:marLeft w:val="0"/>
          <w:marRight w:val="0"/>
          <w:marTop w:val="0"/>
          <w:marBottom w:val="0"/>
          <w:divBdr>
            <w:top w:val="none" w:sz="0" w:space="0" w:color="auto"/>
            <w:left w:val="none" w:sz="0" w:space="0" w:color="auto"/>
            <w:bottom w:val="none" w:sz="0" w:space="0" w:color="auto"/>
            <w:right w:val="none" w:sz="0" w:space="0" w:color="auto"/>
          </w:divBdr>
          <w:divsChild>
            <w:div w:id="1618831132">
              <w:marLeft w:val="0"/>
              <w:marRight w:val="0"/>
              <w:marTop w:val="0"/>
              <w:marBottom w:val="0"/>
              <w:divBdr>
                <w:top w:val="none" w:sz="0" w:space="0" w:color="auto"/>
                <w:left w:val="none" w:sz="0" w:space="0" w:color="auto"/>
                <w:bottom w:val="none" w:sz="0" w:space="0" w:color="auto"/>
                <w:right w:val="none" w:sz="0" w:space="0" w:color="auto"/>
              </w:divBdr>
            </w:div>
            <w:div w:id="1598830600">
              <w:marLeft w:val="0"/>
              <w:marRight w:val="0"/>
              <w:marTop w:val="0"/>
              <w:marBottom w:val="0"/>
              <w:divBdr>
                <w:top w:val="none" w:sz="0" w:space="0" w:color="auto"/>
                <w:left w:val="none" w:sz="0" w:space="0" w:color="auto"/>
                <w:bottom w:val="none" w:sz="0" w:space="0" w:color="auto"/>
                <w:right w:val="none" w:sz="0" w:space="0" w:color="auto"/>
              </w:divBdr>
              <w:divsChild>
                <w:div w:id="348994446">
                  <w:marLeft w:val="0"/>
                  <w:marRight w:val="0"/>
                  <w:marTop w:val="0"/>
                  <w:marBottom w:val="0"/>
                  <w:divBdr>
                    <w:top w:val="none" w:sz="0" w:space="0" w:color="auto"/>
                    <w:left w:val="none" w:sz="0" w:space="0" w:color="auto"/>
                    <w:bottom w:val="none" w:sz="0" w:space="0" w:color="auto"/>
                    <w:right w:val="none" w:sz="0" w:space="0" w:color="auto"/>
                  </w:divBdr>
                  <w:divsChild>
                    <w:div w:id="286812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009447">
          <w:marLeft w:val="0"/>
          <w:marRight w:val="0"/>
          <w:marTop w:val="0"/>
          <w:marBottom w:val="0"/>
          <w:divBdr>
            <w:top w:val="none" w:sz="0" w:space="0" w:color="auto"/>
            <w:left w:val="none" w:sz="0" w:space="0" w:color="auto"/>
            <w:bottom w:val="none" w:sz="0" w:space="0" w:color="auto"/>
            <w:right w:val="none" w:sz="0" w:space="0" w:color="auto"/>
          </w:divBdr>
          <w:divsChild>
            <w:div w:id="850996147">
              <w:marLeft w:val="0"/>
              <w:marRight w:val="0"/>
              <w:marTop w:val="0"/>
              <w:marBottom w:val="0"/>
              <w:divBdr>
                <w:top w:val="none" w:sz="0" w:space="0" w:color="auto"/>
                <w:left w:val="none" w:sz="0" w:space="0" w:color="auto"/>
                <w:bottom w:val="none" w:sz="0" w:space="0" w:color="auto"/>
                <w:right w:val="none" w:sz="0" w:space="0" w:color="auto"/>
              </w:divBdr>
              <w:divsChild>
                <w:div w:id="1570774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204482">
      <w:bodyDiv w:val="1"/>
      <w:marLeft w:val="0"/>
      <w:marRight w:val="0"/>
      <w:marTop w:val="0"/>
      <w:marBottom w:val="0"/>
      <w:divBdr>
        <w:top w:val="none" w:sz="0" w:space="0" w:color="auto"/>
        <w:left w:val="none" w:sz="0" w:space="0" w:color="auto"/>
        <w:bottom w:val="none" w:sz="0" w:space="0" w:color="auto"/>
        <w:right w:val="none" w:sz="0" w:space="0" w:color="auto"/>
      </w:divBdr>
    </w:div>
    <w:div w:id="612324121">
      <w:bodyDiv w:val="1"/>
      <w:marLeft w:val="0"/>
      <w:marRight w:val="0"/>
      <w:marTop w:val="0"/>
      <w:marBottom w:val="0"/>
      <w:divBdr>
        <w:top w:val="none" w:sz="0" w:space="0" w:color="auto"/>
        <w:left w:val="none" w:sz="0" w:space="0" w:color="auto"/>
        <w:bottom w:val="none" w:sz="0" w:space="0" w:color="auto"/>
        <w:right w:val="none" w:sz="0" w:space="0" w:color="auto"/>
      </w:divBdr>
      <w:divsChild>
        <w:div w:id="279459861">
          <w:marLeft w:val="0"/>
          <w:marRight w:val="0"/>
          <w:marTop w:val="0"/>
          <w:marBottom w:val="0"/>
          <w:divBdr>
            <w:top w:val="none" w:sz="0" w:space="0" w:color="auto"/>
            <w:left w:val="none" w:sz="0" w:space="0" w:color="auto"/>
            <w:bottom w:val="none" w:sz="0" w:space="0" w:color="auto"/>
            <w:right w:val="none" w:sz="0" w:space="0" w:color="auto"/>
          </w:divBdr>
        </w:div>
      </w:divsChild>
    </w:div>
    <w:div w:id="682628833">
      <w:bodyDiv w:val="1"/>
      <w:marLeft w:val="0"/>
      <w:marRight w:val="0"/>
      <w:marTop w:val="0"/>
      <w:marBottom w:val="0"/>
      <w:divBdr>
        <w:top w:val="none" w:sz="0" w:space="0" w:color="auto"/>
        <w:left w:val="none" w:sz="0" w:space="0" w:color="auto"/>
        <w:bottom w:val="none" w:sz="0" w:space="0" w:color="auto"/>
        <w:right w:val="none" w:sz="0" w:space="0" w:color="auto"/>
      </w:divBdr>
    </w:div>
    <w:div w:id="897788285">
      <w:bodyDiv w:val="1"/>
      <w:marLeft w:val="0"/>
      <w:marRight w:val="0"/>
      <w:marTop w:val="0"/>
      <w:marBottom w:val="0"/>
      <w:divBdr>
        <w:top w:val="none" w:sz="0" w:space="0" w:color="auto"/>
        <w:left w:val="none" w:sz="0" w:space="0" w:color="auto"/>
        <w:bottom w:val="none" w:sz="0" w:space="0" w:color="auto"/>
        <w:right w:val="none" w:sz="0" w:space="0" w:color="auto"/>
      </w:divBdr>
    </w:div>
    <w:div w:id="1641030394">
      <w:bodyDiv w:val="1"/>
      <w:marLeft w:val="0"/>
      <w:marRight w:val="0"/>
      <w:marTop w:val="0"/>
      <w:marBottom w:val="0"/>
      <w:divBdr>
        <w:top w:val="none" w:sz="0" w:space="0" w:color="auto"/>
        <w:left w:val="none" w:sz="0" w:space="0" w:color="auto"/>
        <w:bottom w:val="none" w:sz="0" w:space="0" w:color="auto"/>
        <w:right w:val="none" w:sz="0" w:space="0" w:color="auto"/>
      </w:divBdr>
      <w:divsChild>
        <w:div w:id="1366713548">
          <w:marLeft w:val="0"/>
          <w:marRight w:val="0"/>
          <w:marTop w:val="0"/>
          <w:marBottom w:val="0"/>
          <w:divBdr>
            <w:top w:val="none" w:sz="0" w:space="0" w:color="auto"/>
            <w:left w:val="none" w:sz="0" w:space="0" w:color="auto"/>
            <w:bottom w:val="none" w:sz="0" w:space="0" w:color="auto"/>
            <w:right w:val="none" w:sz="0" w:space="0" w:color="auto"/>
          </w:divBdr>
          <w:divsChild>
            <w:div w:id="1317101790">
              <w:marLeft w:val="0"/>
              <w:marRight w:val="0"/>
              <w:marTop w:val="0"/>
              <w:marBottom w:val="0"/>
              <w:divBdr>
                <w:top w:val="none" w:sz="0" w:space="0" w:color="auto"/>
                <w:left w:val="none" w:sz="0" w:space="0" w:color="auto"/>
                <w:bottom w:val="none" w:sz="0" w:space="0" w:color="auto"/>
                <w:right w:val="none" w:sz="0" w:space="0" w:color="auto"/>
              </w:divBdr>
              <w:divsChild>
                <w:div w:id="1567454719">
                  <w:marLeft w:val="0"/>
                  <w:marRight w:val="0"/>
                  <w:marTop w:val="0"/>
                  <w:marBottom w:val="0"/>
                  <w:divBdr>
                    <w:top w:val="none" w:sz="0" w:space="0" w:color="auto"/>
                    <w:left w:val="none" w:sz="0" w:space="0" w:color="auto"/>
                    <w:bottom w:val="none" w:sz="0" w:space="0" w:color="auto"/>
                    <w:right w:val="none" w:sz="0" w:space="0" w:color="auto"/>
                  </w:divBdr>
                </w:div>
                <w:div w:id="1788812372">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270968518">
          <w:marLeft w:val="0"/>
          <w:marRight w:val="0"/>
          <w:marTop w:val="0"/>
          <w:marBottom w:val="0"/>
          <w:divBdr>
            <w:top w:val="none" w:sz="0" w:space="0" w:color="auto"/>
            <w:left w:val="none" w:sz="0" w:space="0" w:color="auto"/>
            <w:bottom w:val="none" w:sz="0" w:space="0" w:color="auto"/>
            <w:right w:val="none" w:sz="0" w:space="0" w:color="auto"/>
          </w:divBdr>
          <w:divsChild>
            <w:div w:id="1723362210">
              <w:marLeft w:val="0"/>
              <w:marRight w:val="0"/>
              <w:marTop w:val="0"/>
              <w:marBottom w:val="0"/>
              <w:divBdr>
                <w:top w:val="none" w:sz="0" w:space="0" w:color="auto"/>
                <w:left w:val="none" w:sz="0" w:space="0" w:color="auto"/>
                <w:bottom w:val="none" w:sz="0" w:space="0" w:color="auto"/>
                <w:right w:val="none" w:sz="0" w:space="0" w:color="auto"/>
              </w:divBdr>
              <w:divsChild>
                <w:div w:id="2052997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022522">
          <w:marLeft w:val="0"/>
          <w:marRight w:val="0"/>
          <w:marTop w:val="0"/>
          <w:marBottom w:val="0"/>
          <w:divBdr>
            <w:top w:val="none" w:sz="0" w:space="0" w:color="auto"/>
            <w:left w:val="none" w:sz="0" w:space="0" w:color="auto"/>
            <w:bottom w:val="none" w:sz="0" w:space="0" w:color="auto"/>
            <w:right w:val="none" w:sz="0" w:space="0" w:color="auto"/>
          </w:divBdr>
          <w:divsChild>
            <w:div w:id="637031577">
              <w:marLeft w:val="0"/>
              <w:marRight w:val="0"/>
              <w:marTop w:val="0"/>
              <w:marBottom w:val="0"/>
              <w:divBdr>
                <w:top w:val="none" w:sz="0" w:space="0" w:color="auto"/>
                <w:left w:val="none" w:sz="0" w:space="0" w:color="auto"/>
                <w:bottom w:val="none" w:sz="0" w:space="0" w:color="auto"/>
                <w:right w:val="none" w:sz="0" w:space="0" w:color="auto"/>
              </w:divBdr>
              <w:divsChild>
                <w:div w:id="93943873">
                  <w:marLeft w:val="0"/>
                  <w:marRight w:val="0"/>
                  <w:marTop w:val="0"/>
                  <w:marBottom w:val="0"/>
                  <w:divBdr>
                    <w:top w:val="none" w:sz="0" w:space="0" w:color="auto"/>
                    <w:left w:val="none" w:sz="0" w:space="0" w:color="auto"/>
                    <w:bottom w:val="none" w:sz="0" w:space="0" w:color="auto"/>
                    <w:right w:val="none" w:sz="0" w:space="0" w:color="auto"/>
                  </w:divBdr>
                </w:div>
                <w:div w:id="2010019492">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973830150">
          <w:marLeft w:val="0"/>
          <w:marRight w:val="0"/>
          <w:marTop w:val="0"/>
          <w:marBottom w:val="0"/>
          <w:divBdr>
            <w:top w:val="none" w:sz="0" w:space="0" w:color="auto"/>
            <w:left w:val="none" w:sz="0" w:space="0" w:color="auto"/>
            <w:bottom w:val="none" w:sz="0" w:space="0" w:color="auto"/>
            <w:right w:val="none" w:sz="0" w:space="0" w:color="auto"/>
          </w:divBdr>
          <w:divsChild>
            <w:div w:id="2104762240">
              <w:marLeft w:val="0"/>
              <w:marRight w:val="0"/>
              <w:marTop w:val="0"/>
              <w:marBottom w:val="0"/>
              <w:divBdr>
                <w:top w:val="none" w:sz="0" w:space="0" w:color="auto"/>
                <w:left w:val="none" w:sz="0" w:space="0" w:color="auto"/>
                <w:bottom w:val="none" w:sz="0" w:space="0" w:color="auto"/>
                <w:right w:val="none" w:sz="0" w:space="0" w:color="auto"/>
              </w:divBdr>
              <w:divsChild>
                <w:div w:id="792793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336804">
          <w:marLeft w:val="0"/>
          <w:marRight w:val="0"/>
          <w:marTop w:val="0"/>
          <w:marBottom w:val="0"/>
          <w:divBdr>
            <w:top w:val="none" w:sz="0" w:space="0" w:color="auto"/>
            <w:left w:val="none" w:sz="0" w:space="0" w:color="auto"/>
            <w:bottom w:val="none" w:sz="0" w:space="0" w:color="auto"/>
            <w:right w:val="none" w:sz="0" w:space="0" w:color="auto"/>
          </w:divBdr>
          <w:divsChild>
            <w:div w:id="1771391347">
              <w:marLeft w:val="0"/>
              <w:marRight w:val="0"/>
              <w:marTop w:val="0"/>
              <w:marBottom w:val="0"/>
              <w:divBdr>
                <w:top w:val="none" w:sz="0" w:space="0" w:color="auto"/>
                <w:left w:val="none" w:sz="0" w:space="0" w:color="auto"/>
                <w:bottom w:val="none" w:sz="0" w:space="0" w:color="auto"/>
                <w:right w:val="none" w:sz="0" w:space="0" w:color="auto"/>
              </w:divBdr>
              <w:divsChild>
                <w:div w:id="1899436124">
                  <w:marLeft w:val="0"/>
                  <w:marRight w:val="0"/>
                  <w:marTop w:val="0"/>
                  <w:marBottom w:val="0"/>
                  <w:divBdr>
                    <w:top w:val="none" w:sz="0" w:space="0" w:color="auto"/>
                    <w:left w:val="none" w:sz="0" w:space="0" w:color="auto"/>
                    <w:bottom w:val="none" w:sz="0" w:space="0" w:color="auto"/>
                    <w:right w:val="none" w:sz="0" w:space="0" w:color="auto"/>
                  </w:divBdr>
                </w:div>
                <w:div w:id="27605632">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400368123">
          <w:marLeft w:val="0"/>
          <w:marRight w:val="0"/>
          <w:marTop w:val="0"/>
          <w:marBottom w:val="0"/>
          <w:divBdr>
            <w:top w:val="none" w:sz="0" w:space="0" w:color="auto"/>
            <w:left w:val="none" w:sz="0" w:space="0" w:color="auto"/>
            <w:bottom w:val="none" w:sz="0" w:space="0" w:color="auto"/>
            <w:right w:val="none" w:sz="0" w:space="0" w:color="auto"/>
          </w:divBdr>
          <w:divsChild>
            <w:div w:id="1375737434">
              <w:marLeft w:val="0"/>
              <w:marRight w:val="0"/>
              <w:marTop w:val="0"/>
              <w:marBottom w:val="0"/>
              <w:divBdr>
                <w:top w:val="none" w:sz="0" w:space="0" w:color="auto"/>
                <w:left w:val="none" w:sz="0" w:space="0" w:color="auto"/>
                <w:bottom w:val="none" w:sz="0" w:space="0" w:color="auto"/>
                <w:right w:val="none" w:sz="0" w:space="0" w:color="auto"/>
              </w:divBdr>
              <w:divsChild>
                <w:div w:id="1744446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993501">
          <w:marLeft w:val="0"/>
          <w:marRight w:val="0"/>
          <w:marTop w:val="0"/>
          <w:marBottom w:val="0"/>
          <w:divBdr>
            <w:top w:val="none" w:sz="0" w:space="0" w:color="auto"/>
            <w:left w:val="none" w:sz="0" w:space="0" w:color="auto"/>
            <w:bottom w:val="none" w:sz="0" w:space="0" w:color="auto"/>
            <w:right w:val="none" w:sz="0" w:space="0" w:color="auto"/>
          </w:divBdr>
          <w:divsChild>
            <w:div w:id="606814162">
              <w:marLeft w:val="0"/>
              <w:marRight w:val="0"/>
              <w:marTop w:val="0"/>
              <w:marBottom w:val="0"/>
              <w:divBdr>
                <w:top w:val="none" w:sz="0" w:space="0" w:color="auto"/>
                <w:left w:val="none" w:sz="0" w:space="0" w:color="auto"/>
                <w:bottom w:val="none" w:sz="0" w:space="0" w:color="auto"/>
                <w:right w:val="none" w:sz="0" w:space="0" w:color="auto"/>
              </w:divBdr>
              <w:divsChild>
                <w:div w:id="1060128762">
                  <w:marLeft w:val="0"/>
                  <w:marRight w:val="0"/>
                  <w:marTop w:val="0"/>
                  <w:marBottom w:val="0"/>
                  <w:divBdr>
                    <w:top w:val="none" w:sz="0" w:space="0" w:color="auto"/>
                    <w:left w:val="none" w:sz="0" w:space="0" w:color="auto"/>
                    <w:bottom w:val="none" w:sz="0" w:space="0" w:color="auto"/>
                    <w:right w:val="none" w:sz="0" w:space="0" w:color="auto"/>
                  </w:divBdr>
                </w:div>
                <w:div w:id="1670714140">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976185843">
          <w:marLeft w:val="0"/>
          <w:marRight w:val="0"/>
          <w:marTop w:val="0"/>
          <w:marBottom w:val="0"/>
          <w:divBdr>
            <w:top w:val="none" w:sz="0" w:space="0" w:color="auto"/>
            <w:left w:val="none" w:sz="0" w:space="0" w:color="auto"/>
            <w:bottom w:val="none" w:sz="0" w:space="0" w:color="auto"/>
            <w:right w:val="none" w:sz="0" w:space="0" w:color="auto"/>
          </w:divBdr>
          <w:divsChild>
            <w:div w:id="1942106837">
              <w:marLeft w:val="0"/>
              <w:marRight w:val="0"/>
              <w:marTop w:val="0"/>
              <w:marBottom w:val="0"/>
              <w:divBdr>
                <w:top w:val="none" w:sz="0" w:space="0" w:color="auto"/>
                <w:left w:val="none" w:sz="0" w:space="0" w:color="auto"/>
                <w:bottom w:val="none" w:sz="0" w:space="0" w:color="auto"/>
                <w:right w:val="none" w:sz="0" w:space="0" w:color="auto"/>
              </w:divBdr>
              <w:divsChild>
                <w:div w:id="889222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02262">
          <w:marLeft w:val="0"/>
          <w:marRight w:val="0"/>
          <w:marTop w:val="0"/>
          <w:marBottom w:val="0"/>
          <w:divBdr>
            <w:top w:val="none" w:sz="0" w:space="0" w:color="auto"/>
            <w:left w:val="none" w:sz="0" w:space="0" w:color="auto"/>
            <w:bottom w:val="none" w:sz="0" w:space="0" w:color="auto"/>
            <w:right w:val="none" w:sz="0" w:space="0" w:color="auto"/>
          </w:divBdr>
          <w:divsChild>
            <w:div w:id="1496914205">
              <w:marLeft w:val="0"/>
              <w:marRight w:val="0"/>
              <w:marTop w:val="0"/>
              <w:marBottom w:val="0"/>
              <w:divBdr>
                <w:top w:val="none" w:sz="0" w:space="0" w:color="auto"/>
                <w:left w:val="none" w:sz="0" w:space="0" w:color="auto"/>
                <w:bottom w:val="none" w:sz="0" w:space="0" w:color="auto"/>
                <w:right w:val="none" w:sz="0" w:space="0" w:color="auto"/>
              </w:divBdr>
              <w:divsChild>
                <w:div w:id="1231962898">
                  <w:marLeft w:val="0"/>
                  <w:marRight w:val="0"/>
                  <w:marTop w:val="0"/>
                  <w:marBottom w:val="0"/>
                  <w:divBdr>
                    <w:top w:val="none" w:sz="0" w:space="0" w:color="auto"/>
                    <w:left w:val="none" w:sz="0" w:space="0" w:color="auto"/>
                    <w:bottom w:val="none" w:sz="0" w:space="0" w:color="auto"/>
                    <w:right w:val="none" w:sz="0" w:space="0" w:color="auto"/>
                  </w:divBdr>
                </w:div>
                <w:div w:id="923301441">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323822111">
          <w:marLeft w:val="0"/>
          <w:marRight w:val="0"/>
          <w:marTop w:val="0"/>
          <w:marBottom w:val="0"/>
          <w:divBdr>
            <w:top w:val="none" w:sz="0" w:space="0" w:color="auto"/>
            <w:left w:val="none" w:sz="0" w:space="0" w:color="auto"/>
            <w:bottom w:val="none" w:sz="0" w:space="0" w:color="auto"/>
            <w:right w:val="none" w:sz="0" w:space="0" w:color="auto"/>
          </w:divBdr>
          <w:divsChild>
            <w:div w:id="820459504">
              <w:marLeft w:val="0"/>
              <w:marRight w:val="0"/>
              <w:marTop w:val="0"/>
              <w:marBottom w:val="0"/>
              <w:divBdr>
                <w:top w:val="none" w:sz="0" w:space="0" w:color="auto"/>
                <w:left w:val="none" w:sz="0" w:space="0" w:color="auto"/>
                <w:bottom w:val="none" w:sz="0" w:space="0" w:color="auto"/>
                <w:right w:val="none" w:sz="0" w:space="0" w:color="auto"/>
              </w:divBdr>
              <w:divsChild>
                <w:div w:id="425344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501755">
          <w:marLeft w:val="0"/>
          <w:marRight w:val="0"/>
          <w:marTop w:val="0"/>
          <w:marBottom w:val="0"/>
          <w:divBdr>
            <w:top w:val="none" w:sz="0" w:space="0" w:color="auto"/>
            <w:left w:val="none" w:sz="0" w:space="0" w:color="auto"/>
            <w:bottom w:val="none" w:sz="0" w:space="0" w:color="auto"/>
            <w:right w:val="none" w:sz="0" w:space="0" w:color="auto"/>
          </w:divBdr>
          <w:divsChild>
            <w:div w:id="241644743">
              <w:marLeft w:val="0"/>
              <w:marRight w:val="0"/>
              <w:marTop w:val="0"/>
              <w:marBottom w:val="0"/>
              <w:divBdr>
                <w:top w:val="none" w:sz="0" w:space="0" w:color="auto"/>
                <w:left w:val="none" w:sz="0" w:space="0" w:color="auto"/>
                <w:bottom w:val="none" w:sz="0" w:space="0" w:color="auto"/>
                <w:right w:val="none" w:sz="0" w:space="0" w:color="auto"/>
              </w:divBdr>
              <w:divsChild>
                <w:div w:id="279848986">
                  <w:marLeft w:val="0"/>
                  <w:marRight w:val="0"/>
                  <w:marTop w:val="0"/>
                  <w:marBottom w:val="0"/>
                  <w:divBdr>
                    <w:top w:val="none" w:sz="0" w:space="0" w:color="auto"/>
                    <w:left w:val="none" w:sz="0" w:space="0" w:color="auto"/>
                    <w:bottom w:val="none" w:sz="0" w:space="0" w:color="auto"/>
                    <w:right w:val="none" w:sz="0" w:space="0" w:color="auto"/>
                  </w:divBdr>
                </w:div>
                <w:div w:id="2071078158">
                  <w:marLeft w:val="-165"/>
                  <w:marRight w:val="0"/>
                  <w:marTop w:val="0"/>
                  <w:marBottom w:val="0"/>
                  <w:divBdr>
                    <w:top w:val="none" w:sz="0" w:space="0" w:color="auto"/>
                    <w:left w:val="none" w:sz="0" w:space="0" w:color="auto"/>
                    <w:bottom w:val="none" w:sz="0" w:space="0" w:color="auto"/>
                    <w:right w:val="none" w:sz="0" w:space="0" w:color="auto"/>
                  </w:divBdr>
                </w:div>
              </w:divsChild>
            </w:div>
          </w:divsChild>
        </w:div>
        <w:div w:id="1307279348">
          <w:marLeft w:val="0"/>
          <w:marRight w:val="0"/>
          <w:marTop w:val="0"/>
          <w:marBottom w:val="0"/>
          <w:divBdr>
            <w:top w:val="none" w:sz="0" w:space="0" w:color="auto"/>
            <w:left w:val="none" w:sz="0" w:space="0" w:color="auto"/>
            <w:bottom w:val="none" w:sz="0" w:space="0" w:color="auto"/>
            <w:right w:val="none" w:sz="0" w:space="0" w:color="auto"/>
          </w:divBdr>
          <w:divsChild>
            <w:div w:id="1707440612">
              <w:marLeft w:val="0"/>
              <w:marRight w:val="0"/>
              <w:marTop w:val="0"/>
              <w:marBottom w:val="0"/>
              <w:divBdr>
                <w:top w:val="none" w:sz="0" w:space="0" w:color="auto"/>
                <w:left w:val="none" w:sz="0" w:space="0" w:color="auto"/>
                <w:bottom w:val="none" w:sz="0" w:space="0" w:color="auto"/>
                <w:right w:val="none" w:sz="0" w:space="0" w:color="auto"/>
              </w:divBdr>
              <w:divsChild>
                <w:div w:id="2016687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8137102">
      <w:bodyDiv w:val="1"/>
      <w:marLeft w:val="0"/>
      <w:marRight w:val="0"/>
      <w:marTop w:val="0"/>
      <w:marBottom w:val="0"/>
      <w:divBdr>
        <w:top w:val="none" w:sz="0" w:space="0" w:color="auto"/>
        <w:left w:val="none" w:sz="0" w:space="0" w:color="auto"/>
        <w:bottom w:val="none" w:sz="0" w:space="0" w:color="auto"/>
        <w:right w:val="none" w:sz="0" w:space="0" w:color="auto"/>
      </w:divBdr>
      <w:divsChild>
        <w:div w:id="2121684750">
          <w:marLeft w:val="0"/>
          <w:marRight w:val="0"/>
          <w:marTop w:val="0"/>
          <w:marBottom w:val="0"/>
          <w:divBdr>
            <w:top w:val="none" w:sz="0" w:space="0" w:color="auto"/>
            <w:left w:val="none" w:sz="0" w:space="0" w:color="auto"/>
            <w:bottom w:val="none" w:sz="0" w:space="0" w:color="auto"/>
            <w:right w:val="none" w:sz="0" w:space="0" w:color="auto"/>
          </w:divBdr>
        </w:div>
        <w:div w:id="116071505">
          <w:marLeft w:val="0"/>
          <w:marRight w:val="0"/>
          <w:marTop w:val="0"/>
          <w:marBottom w:val="0"/>
          <w:divBdr>
            <w:top w:val="none" w:sz="0" w:space="0" w:color="auto"/>
            <w:left w:val="none" w:sz="0" w:space="0" w:color="auto"/>
            <w:bottom w:val="none" w:sz="0" w:space="0" w:color="auto"/>
            <w:right w:val="none" w:sz="0" w:space="0" w:color="auto"/>
          </w:divBdr>
          <w:divsChild>
            <w:div w:id="1830945522">
              <w:marLeft w:val="0"/>
              <w:marRight w:val="0"/>
              <w:marTop w:val="30"/>
              <w:marBottom w:val="30"/>
              <w:divBdr>
                <w:top w:val="none" w:sz="0" w:space="0" w:color="auto"/>
                <w:left w:val="none" w:sz="0" w:space="0" w:color="auto"/>
                <w:bottom w:val="none" w:sz="0" w:space="0" w:color="auto"/>
                <w:right w:val="none" w:sz="0" w:space="0" w:color="auto"/>
              </w:divBdr>
              <w:divsChild>
                <w:div w:id="1276252845">
                  <w:marLeft w:val="0"/>
                  <w:marRight w:val="0"/>
                  <w:marTop w:val="0"/>
                  <w:marBottom w:val="0"/>
                  <w:divBdr>
                    <w:top w:val="none" w:sz="0" w:space="0" w:color="auto"/>
                    <w:left w:val="none" w:sz="0" w:space="0" w:color="auto"/>
                    <w:bottom w:val="none" w:sz="0" w:space="0" w:color="auto"/>
                    <w:right w:val="none" w:sz="0" w:space="0" w:color="auto"/>
                  </w:divBdr>
                  <w:divsChild>
                    <w:div w:id="1300265621">
                      <w:marLeft w:val="0"/>
                      <w:marRight w:val="0"/>
                      <w:marTop w:val="0"/>
                      <w:marBottom w:val="0"/>
                      <w:divBdr>
                        <w:top w:val="none" w:sz="0" w:space="0" w:color="auto"/>
                        <w:left w:val="none" w:sz="0" w:space="0" w:color="auto"/>
                        <w:bottom w:val="none" w:sz="0" w:space="0" w:color="auto"/>
                        <w:right w:val="none" w:sz="0" w:space="0" w:color="auto"/>
                      </w:divBdr>
                    </w:div>
                  </w:divsChild>
                </w:div>
                <w:div w:id="1532299624">
                  <w:marLeft w:val="0"/>
                  <w:marRight w:val="0"/>
                  <w:marTop w:val="0"/>
                  <w:marBottom w:val="0"/>
                  <w:divBdr>
                    <w:top w:val="none" w:sz="0" w:space="0" w:color="auto"/>
                    <w:left w:val="none" w:sz="0" w:space="0" w:color="auto"/>
                    <w:bottom w:val="none" w:sz="0" w:space="0" w:color="auto"/>
                    <w:right w:val="none" w:sz="0" w:space="0" w:color="auto"/>
                  </w:divBdr>
                  <w:divsChild>
                    <w:div w:id="2087148529">
                      <w:marLeft w:val="0"/>
                      <w:marRight w:val="0"/>
                      <w:marTop w:val="0"/>
                      <w:marBottom w:val="0"/>
                      <w:divBdr>
                        <w:top w:val="none" w:sz="0" w:space="0" w:color="auto"/>
                        <w:left w:val="none" w:sz="0" w:space="0" w:color="auto"/>
                        <w:bottom w:val="none" w:sz="0" w:space="0" w:color="auto"/>
                        <w:right w:val="none" w:sz="0" w:space="0" w:color="auto"/>
                      </w:divBdr>
                    </w:div>
                  </w:divsChild>
                </w:div>
                <w:div w:id="926036181">
                  <w:marLeft w:val="0"/>
                  <w:marRight w:val="0"/>
                  <w:marTop w:val="0"/>
                  <w:marBottom w:val="0"/>
                  <w:divBdr>
                    <w:top w:val="none" w:sz="0" w:space="0" w:color="auto"/>
                    <w:left w:val="none" w:sz="0" w:space="0" w:color="auto"/>
                    <w:bottom w:val="none" w:sz="0" w:space="0" w:color="auto"/>
                    <w:right w:val="none" w:sz="0" w:space="0" w:color="auto"/>
                  </w:divBdr>
                  <w:divsChild>
                    <w:div w:id="1693334180">
                      <w:marLeft w:val="0"/>
                      <w:marRight w:val="0"/>
                      <w:marTop w:val="0"/>
                      <w:marBottom w:val="0"/>
                      <w:divBdr>
                        <w:top w:val="none" w:sz="0" w:space="0" w:color="auto"/>
                        <w:left w:val="none" w:sz="0" w:space="0" w:color="auto"/>
                        <w:bottom w:val="none" w:sz="0" w:space="0" w:color="auto"/>
                        <w:right w:val="none" w:sz="0" w:space="0" w:color="auto"/>
                      </w:divBdr>
                    </w:div>
                  </w:divsChild>
                </w:div>
                <w:div w:id="2087149471">
                  <w:marLeft w:val="0"/>
                  <w:marRight w:val="0"/>
                  <w:marTop w:val="0"/>
                  <w:marBottom w:val="0"/>
                  <w:divBdr>
                    <w:top w:val="none" w:sz="0" w:space="0" w:color="auto"/>
                    <w:left w:val="none" w:sz="0" w:space="0" w:color="auto"/>
                    <w:bottom w:val="none" w:sz="0" w:space="0" w:color="auto"/>
                    <w:right w:val="none" w:sz="0" w:space="0" w:color="auto"/>
                  </w:divBdr>
                  <w:divsChild>
                    <w:div w:id="1732074315">
                      <w:marLeft w:val="0"/>
                      <w:marRight w:val="0"/>
                      <w:marTop w:val="0"/>
                      <w:marBottom w:val="0"/>
                      <w:divBdr>
                        <w:top w:val="none" w:sz="0" w:space="0" w:color="auto"/>
                        <w:left w:val="none" w:sz="0" w:space="0" w:color="auto"/>
                        <w:bottom w:val="none" w:sz="0" w:space="0" w:color="auto"/>
                        <w:right w:val="none" w:sz="0" w:space="0" w:color="auto"/>
                      </w:divBdr>
                    </w:div>
                  </w:divsChild>
                </w:div>
                <w:div w:id="1251507516">
                  <w:marLeft w:val="0"/>
                  <w:marRight w:val="0"/>
                  <w:marTop w:val="0"/>
                  <w:marBottom w:val="0"/>
                  <w:divBdr>
                    <w:top w:val="none" w:sz="0" w:space="0" w:color="auto"/>
                    <w:left w:val="none" w:sz="0" w:space="0" w:color="auto"/>
                    <w:bottom w:val="none" w:sz="0" w:space="0" w:color="auto"/>
                    <w:right w:val="none" w:sz="0" w:space="0" w:color="auto"/>
                  </w:divBdr>
                  <w:divsChild>
                    <w:div w:id="2082483845">
                      <w:marLeft w:val="0"/>
                      <w:marRight w:val="0"/>
                      <w:marTop w:val="0"/>
                      <w:marBottom w:val="0"/>
                      <w:divBdr>
                        <w:top w:val="none" w:sz="0" w:space="0" w:color="auto"/>
                        <w:left w:val="none" w:sz="0" w:space="0" w:color="auto"/>
                        <w:bottom w:val="none" w:sz="0" w:space="0" w:color="auto"/>
                        <w:right w:val="none" w:sz="0" w:space="0" w:color="auto"/>
                      </w:divBdr>
                    </w:div>
                  </w:divsChild>
                </w:div>
                <w:div w:id="29033569">
                  <w:marLeft w:val="0"/>
                  <w:marRight w:val="0"/>
                  <w:marTop w:val="0"/>
                  <w:marBottom w:val="0"/>
                  <w:divBdr>
                    <w:top w:val="none" w:sz="0" w:space="0" w:color="auto"/>
                    <w:left w:val="none" w:sz="0" w:space="0" w:color="auto"/>
                    <w:bottom w:val="none" w:sz="0" w:space="0" w:color="auto"/>
                    <w:right w:val="none" w:sz="0" w:space="0" w:color="auto"/>
                  </w:divBdr>
                  <w:divsChild>
                    <w:div w:id="56364516">
                      <w:marLeft w:val="0"/>
                      <w:marRight w:val="0"/>
                      <w:marTop w:val="0"/>
                      <w:marBottom w:val="0"/>
                      <w:divBdr>
                        <w:top w:val="none" w:sz="0" w:space="0" w:color="auto"/>
                        <w:left w:val="none" w:sz="0" w:space="0" w:color="auto"/>
                        <w:bottom w:val="none" w:sz="0" w:space="0" w:color="auto"/>
                        <w:right w:val="none" w:sz="0" w:space="0" w:color="auto"/>
                      </w:divBdr>
                    </w:div>
                  </w:divsChild>
                </w:div>
                <w:div w:id="2137025208">
                  <w:marLeft w:val="0"/>
                  <w:marRight w:val="0"/>
                  <w:marTop w:val="0"/>
                  <w:marBottom w:val="0"/>
                  <w:divBdr>
                    <w:top w:val="none" w:sz="0" w:space="0" w:color="auto"/>
                    <w:left w:val="none" w:sz="0" w:space="0" w:color="auto"/>
                    <w:bottom w:val="none" w:sz="0" w:space="0" w:color="auto"/>
                    <w:right w:val="none" w:sz="0" w:space="0" w:color="auto"/>
                  </w:divBdr>
                  <w:divsChild>
                    <w:div w:id="229652784">
                      <w:marLeft w:val="0"/>
                      <w:marRight w:val="0"/>
                      <w:marTop w:val="0"/>
                      <w:marBottom w:val="0"/>
                      <w:divBdr>
                        <w:top w:val="none" w:sz="0" w:space="0" w:color="auto"/>
                        <w:left w:val="none" w:sz="0" w:space="0" w:color="auto"/>
                        <w:bottom w:val="none" w:sz="0" w:space="0" w:color="auto"/>
                        <w:right w:val="none" w:sz="0" w:space="0" w:color="auto"/>
                      </w:divBdr>
                    </w:div>
                  </w:divsChild>
                </w:div>
                <w:div w:id="627665068">
                  <w:marLeft w:val="0"/>
                  <w:marRight w:val="0"/>
                  <w:marTop w:val="0"/>
                  <w:marBottom w:val="0"/>
                  <w:divBdr>
                    <w:top w:val="none" w:sz="0" w:space="0" w:color="auto"/>
                    <w:left w:val="none" w:sz="0" w:space="0" w:color="auto"/>
                    <w:bottom w:val="none" w:sz="0" w:space="0" w:color="auto"/>
                    <w:right w:val="none" w:sz="0" w:space="0" w:color="auto"/>
                  </w:divBdr>
                  <w:divsChild>
                    <w:div w:id="799423797">
                      <w:marLeft w:val="0"/>
                      <w:marRight w:val="0"/>
                      <w:marTop w:val="0"/>
                      <w:marBottom w:val="0"/>
                      <w:divBdr>
                        <w:top w:val="none" w:sz="0" w:space="0" w:color="auto"/>
                        <w:left w:val="none" w:sz="0" w:space="0" w:color="auto"/>
                        <w:bottom w:val="none" w:sz="0" w:space="0" w:color="auto"/>
                        <w:right w:val="none" w:sz="0" w:space="0" w:color="auto"/>
                      </w:divBdr>
                    </w:div>
                    <w:div w:id="728724266">
                      <w:marLeft w:val="0"/>
                      <w:marRight w:val="0"/>
                      <w:marTop w:val="0"/>
                      <w:marBottom w:val="0"/>
                      <w:divBdr>
                        <w:top w:val="none" w:sz="0" w:space="0" w:color="auto"/>
                        <w:left w:val="none" w:sz="0" w:space="0" w:color="auto"/>
                        <w:bottom w:val="none" w:sz="0" w:space="0" w:color="auto"/>
                        <w:right w:val="none" w:sz="0" w:space="0" w:color="auto"/>
                      </w:divBdr>
                    </w:div>
                    <w:div w:id="1997562837">
                      <w:marLeft w:val="0"/>
                      <w:marRight w:val="0"/>
                      <w:marTop w:val="0"/>
                      <w:marBottom w:val="0"/>
                      <w:divBdr>
                        <w:top w:val="none" w:sz="0" w:space="0" w:color="auto"/>
                        <w:left w:val="none" w:sz="0" w:space="0" w:color="auto"/>
                        <w:bottom w:val="none" w:sz="0" w:space="0" w:color="auto"/>
                        <w:right w:val="none" w:sz="0" w:space="0" w:color="auto"/>
                      </w:divBdr>
                    </w:div>
                    <w:div w:id="2139375971">
                      <w:marLeft w:val="0"/>
                      <w:marRight w:val="0"/>
                      <w:marTop w:val="0"/>
                      <w:marBottom w:val="0"/>
                      <w:divBdr>
                        <w:top w:val="none" w:sz="0" w:space="0" w:color="auto"/>
                        <w:left w:val="none" w:sz="0" w:space="0" w:color="auto"/>
                        <w:bottom w:val="none" w:sz="0" w:space="0" w:color="auto"/>
                        <w:right w:val="none" w:sz="0" w:space="0" w:color="auto"/>
                      </w:divBdr>
                    </w:div>
                    <w:div w:id="1900360372">
                      <w:marLeft w:val="0"/>
                      <w:marRight w:val="0"/>
                      <w:marTop w:val="0"/>
                      <w:marBottom w:val="0"/>
                      <w:divBdr>
                        <w:top w:val="none" w:sz="0" w:space="0" w:color="auto"/>
                        <w:left w:val="none" w:sz="0" w:space="0" w:color="auto"/>
                        <w:bottom w:val="none" w:sz="0" w:space="0" w:color="auto"/>
                        <w:right w:val="none" w:sz="0" w:space="0" w:color="auto"/>
                      </w:divBdr>
                    </w:div>
                    <w:div w:id="1243178526">
                      <w:marLeft w:val="0"/>
                      <w:marRight w:val="0"/>
                      <w:marTop w:val="0"/>
                      <w:marBottom w:val="0"/>
                      <w:divBdr>
                        <w:top w:val="none" w:sz="0" w:space="0" w:color="auto"/>
                        <w:left w:val="none" w:sz="0" w:space="0" w:color="auto"/>
                        <w:bottom w:val="none" w:sz="0" w:space="0" w:color="auto"/>
                        <w:right w:val="none" w:sz="0" w:space="0" w:color="auto"/>
                      </w:divBdr>
                    </w:div>
                    <w:div w:id="897976545">
                      <w:marLeft w:val="0"/>
                      <w:marRight w:val="0"/>
                      <w:marTop w:val="0"/>
                      <w:marBottom w:val="0"/>
                      <w:divBdr>
                        <w:top w:val="none" w:sz="0" w:space="0" w:color="auto"/>
                        <w:left w:val="none" w:sz="0" w:space="0" w:color="auto"/>
                        <w:bottom w:val="none" w:sz="0" w:space="0" w:color="auto"/>
                        <w:right w:val="none" w:sz="0" w:space="0" w:color="auto"/>
                      </w:divBdr>
                    </w:div>
                  </w:divsChild>
                </w:div>
                <w:div w:id="514729445">
                  <w:marLeft w:val="0"/>
                  <w:marRight w:val="0"/>
                  <w:marTop w:val="0"/>
                  <w:marBottom w:val="0"/>
                  <w:divBdr>
                    <w:top w:val="none" w:sz="0" w:space="0" w:color="auto"/>
                    <w:left w:val="none" w:sz="0" w:space="0" w:color="auto"/>
                    <w:bottom w:val="none" w:sz="0" w:space="0" w:color="auto"/>
                    <w:right w:val="none" w:sz="0" w:space="0" w:color="auto"/>
                  </w:divBdr>
                  <w:divsChild>
                    <w:div w:id="712311589">
                      <w:marLeft w:val="0"/>
                      <w:marRight w:val="0"/>
                      <w:marTop w:val="0"/>
                      <w:marBottom w:val="0"/>
                      <w:divBdr>
                        <w:top w:val="none" w:sz="0" w:space="0" w:color="auto"/>
                        <w:left w:val="none" w:sz="0" w:space="0" w:color="auto"/>
                        <w:bottom w:val="none" w:sz="0" w:space="0" w:color="auto"/>
                        <w:right w:val="none" w:sz="0" w:space="0" w:color="auto"/>
                      </w:divBdr>
                    </w:div>
                  </w:divsChild>
                </w:div>
                <w:div w:id="686521257">
                  <w:marLeft w:val="0"/>
                  <w:marRight w:val="0"/>
                  <w:marTop w:val="0"/>
                  <w:marBottom w:val="0"/>
                  <w:divBdr>
                    <w:top w:val="none" w:sz="0" w:space="0" w:color="auto"/>
                    <w:left w:val="none" w:sz="0" w:space="0" w:color="auto"/>
                    <w:bottom w:val="none" w:sz="0" w:space="0" w:color="auto"/>
                    <w:right w:val="none" w:sz="0" w:space="0" w:color="auto"/>
                  </w:divBdr>
                  <w:divsChild>
                    <w:div w:id="1223638532">
                      <w:marLeft w:val="0"/>
                      <w:marRight w:val="0"/>
                      <w:marTop w:val="0"/>
                      <w:marBottom w:val="0"/>
                      <w:divBdr>
                        <w:top w:val="none" w:sz="0" w:space="0" w:color="auto"/>
                        <w:left w:val="none" w:sz="0" w:space="0" w:color="auto"/>
                        <w:bottom w:val="none" w:sz="0" w:space="0" w:color="auto"/>
                        <w:right w:val="none" w:sz="0" w:space="0" w:color="auto"/>
                      </w:divBdr>
                    </w:div>
                  </w:divsChild>
                </w:div>
                <w:div w:id="544298072">
                  <w:marLeft w:val="0"/>
                  <w:marRight w:val="0"/>
                  <w:marTop w:val="0"/>
                  <w:marBottom w:val="0"/>
                  <w:divBdr>
                    <w:top w:val="none" w:sz="0" w:space="0" w:color="auto"/>
                    <w:left w:val="none" w:sz="0" w:space="0" w:color="auto"/>
                    <w:bottom w:val="none" w:sz="0" w:space="0" w:color="auto"/>
                    <w:right w:val="none" w:sz="0" w:space="0" w:color="auto"/>
                  </w:divBdr>
                  <w:divsChild>
                    <w:div w:id="927275881">
                      <w:marLeft w:val="0"/>
                      <w:marRight w:val="0"/>
                      <w:marTop w:val="0"/>
                      <w:marBottom w:val="0"/>
                      <w:divBdr>
                        <w:top w:val="none" w:sz="0" w:space="0" w:color="auto"/>
                        <w:left w:val="none" w:sz="0" w:space="0" w:color="auto"/>
                        <w:bottom w:val="none" w:sz="0" w:space="0" w:color="auto"/>
                        <w:right w:val="none" w:sz="0" w:space="0" w:color="auto"/>
                      </w:divBdr>
                    </w:div>
                  </w:divsChild>
                </w:div>
                <w:div w:id="525213577">
                  <w:marLeft w:val="0"/>
                  <w:marRight w:val="0"/>
                  <w:marTop w:val="0"/>
                  <w:marBottom w:val="0"/>
                  <w:divBdr>
                    <w:top w:val="none" w:sz="0" w:space="0" w:color="auto"/>
                    <w:left w:val="none" w:sz="0" w:space="0" w:color="auto"/>
                    <w:bottom w:val="none" w:sz="0" w:space="0" w:color="auto"/>
                    <w:right w:val="none" w:sz="0" w:space="0" w:color="auto"/>
                  </w:divBdr>
                  <w:divsChild>
                    <w:div w:id="1150944824">
                      <w:marLeft w:val="0"/>
                      <w:marRight w:val="0"/>
                      <w:marTop w:val="0"/>
                      <w:marBottom w:val="0"/>
                      <w:divBdr>
                        <w:top w:val="none" w:sz="0" w:space="0" w:color="auto"/>
                        <w:left w:val="none" w:sz="0" w:space="0" w:color="auto"/>
                        <w:bottom w:val="none" w:sz="0" w:space="0" w:color="auto"/>
                        <w:right w:val="none" w:sz="0" w:space="0" w:color="auto"/>
                      </w:divBdr>
                    </w:div>
                  </w:divsChild>
                </w:div>
                <w:div w:id="1305547699">
                  <w:marLeft w:val="0"/>
                  <w:marRight w:val="0"/>
                  <w:marTop w:val="0"/>
                  <w:marBottom w:val="0"/>
                  <w:divBdr>
                    <w:top w:val="none" w:sz="0" w:space="0" w:color="auto"/>
                    <w:left w:val="none" w:sz="0" w:space="0" w:color="auto"/>
                    <w:bottom w:val="none" w:sz="0" w:space="0" w:color="auto"/>
                    <w:right w:val="none" w:sz="0" w:space="0" w:color="auto"/>
                  </w:divBdr>
                  <w:divsChild>
                    <w:div w:id="1471053358">
                      <w:marLeft w:val="0"/>
                      <w:marRight w:val="0"/>
                      <w:marTop w:val="0"/>
                      <w:marBottom w:val="0"/>
                      <w:divBdr>
                        <w:top w:val="none" w:sz="0" w:space="0" w:color="auto"/>
                        <w:left w:val="none" w:sz="0" w:space="0" w:color="auto"/>
                        <w:bottom w:val="none" w:sz="0" w:space="0" w:color="auto"/>
                        <w:right w:val="none" w:sz="0" w:space="0" w:color="auto"/>
                      </w:divBdr>
                    </w:div>
                  </w:divsChild>
                </w:div>
                <w:div w:id="114520454">
                  <w:marLeft w:val="0"/>
                  <w:marRight w:val="0"/>
                  <w:marTop w:val="0"/>
                  <w:marBottom w:val="0"/>
                  <w:divBdr>
                    <w:top w:val="none" w:sz="0" w:space="0" w:color="auto"/>
                    <w:left w:val="none" w:sz="0" w:space="0" w:color="auto"/>
                    <w:bottom w:val="none" w:sz="0" w:space="0" w:color="auto"/>
                    <w:right w:val="none" w:sz="0" w:space="0" w:color="auto"/>
                  </w:divBdr>
                  <w:divsChild>
                    <w:div w:id="899052412">
                      <w:marLeft w:val="0"/>
                      <w:marRight w:val="0"/>
                      <w:marTop w:val="0"/>
                      <w:marBottom w:val="0"/>
                      <w:divBdr>
                        <w:top w:val="none" w:sz="0" w:space="0" w:color="auto"/>
                        <w:left w:val="none" w:sz="0" w:space="0" w:color="auto"/>
                        <w:bottom w:val="none" w:sz="0" w:space="0" w:color="auto"/>
                        <w:right w:val="none" w:sz="0" w:space="0" w:color="auto"/>
                      </w:divBdr>
                    </w:div>
                  </w:divsChild>
                </w:div>
                <w:div w:id="1966933862">
                  <w:marLeft w:val="0"/>
                  <w:marRight w:val="0"/>
                  <w:marTop w:val="0"/>
                  <w:marBottom w:val="0"/>
                  <w:divBdr>
                    <w:top w:val="none" w:sz="0" w:space="0" w:color="auto"/>
                    <w:left w:val="none" w:sz="0" w:space="0" w:color="auto"/>
                    <w:bottom w:val="none" w:sz="0" w:space="0" w:color="auto"/>
                    <w:right w:val="none" w:sz="0" w:space="0" w:color="auto"/>
                  </w:divBdr>
                  <w:divsChild>
                    <w:div w:id="1140420105">
                      <w:marLeft w:val="0"/>
                      <w:marRight w:val="0"/>
                      <w:marTop w:val="0"/>
                      <w:marBottom w:val="0"/>
                      <w:divBdr>
                        <w:top w:val="none" w:sz="0" w:space="0" w:color="auto"/>
                        <w:left w:val="none" w:sz="0" w:space="0" w:color="auto"/>
                        <w:bottom w:val="none" w:sz="0" w:space="0" w:color="auto"/>
                        <w:right w:val="none" w:sz="0" w:space="0" w:color="auto"/>
                      </w:divBdr>
                    </w:div>
                  </w:divsChild>
                </w:div>
                <w:div w:id="64225804">
                  <w:marLeft w:val="0"/>
                  <w:marRight w:val="0"/>
                  <w:marTop w:val="0"/>
                  <w:marBottom w:val="0"/>
                  <w:divBdr>
                    <w:top w:val="none" w:sz="0" w:space="0" w:color="auto"/>
                    <w:left w:val="none" w:sz="0" w:space="0" w:color="auto"/>
                    <w:bottom w:val="none" w:sz="0" w:space="0" w:color="auto"/>
                    <w:right w:val="none" w:sz="0" w:space="0" w:color="auto"/>
                  </w:divBdr>
                  <w:divsChild>
                    <w:div w:id="1464229751">
                      <w:marLeft w:val="0"/>
                      <w:marRight w:val="0"/>
                      <w:marTop w:val="0"/>
                      <w:marBottom w:val="0"/>
                      <w:divBdr>
                        <w:top w:val="none" w:sz="0" w:space="0" w:color="auto"/>
                        <w:left w:val="none" w:sz="0" w:space="0" w:color="auto"/>
                        <w:bottom w:val="none" w:sz="0" w:space="0" w:color="auto"/>
                        <w:right w:val="none" w:sz="0" w:space="0" w:color="auto"/>
                      </w:divBdr>
                    </w:div>
                  </w:divsChild>
                </w:div>
                <w:div w:id="1642612935">
                  <w:marLeft w:val="0"/>
                  <w:marRight w:val="0"/>
                  <w:marTop w:val="0"/>
                  <w:marBottom w:val="0"/>
                  <w:divBdr>
                    <w:top w:val="none" w:sz="0" w:space="0" w:color="auto"/>
                    <w:left w:val="none" w:sz="0" w:space="0" w:color="auto"/>
                    <w:bottom w:val="none" w:sz="0" w:space="0" w:color="auto"/>
                    <w:right w:val="none" w:sz="0" w:space="0" w:color="auto"/>
                  </w:divBdr>
                  <w:divsChild>
                    <w:div w:id="2098358879">
                      <w:marLeft w:val="0"/>
                      <w:marRight w:val="0"/>
                      <w:marTop w:val="0"/>
                      <w:marBottom w:val="0"/>
                      <w:divBdr>
                        <w:top w:val="none" w:sz="0" w:space="0" w:color="auto"/>
                        <w:left w:val="none" w:sz="0" w:space="0" w:color="auto"/>
                        <w:bottom w:val="none" w:sz="0" w:space="0" w:color="auto"/>
                        <w:right w:val="none" w:sz="0" w:space="0" w:color="auto"/>
                      </w:divBdr>
                    </w:div>
                  </w:divsChild>
                </w:div>
                <w:div w:id="1626616368">
                  <w:marLeft w:val="0"/>
                  <w:marRight w:val="0"/>
                  <w:marTop w:val="0"/>
                  <w:marBottom w:val="0"/>
                  <w:divBdr>
                    <w:top w:val="none" w:sz="0" w:space="0" w:color="auto"/>
                    <w:left w:val="none" w:sz="0" w:space="0" w:color="auto"/>
                    <w:bottom w:val="none" w:sz="0" w:space="0" w:color="auto"/>
                    <w:right w:val="none" w:sz="0" w:space="0" w:color="auto"/>
                  </w:divBdr>
                  <w:divsChild>
                    <w:div w:id="446392570">
                      <w:marLeft w:val="0"/>
                      <w:marRight w:val="0"/>
                      <w:marTop w:val="0"/>
                      <w:marBottom w:val="0"/>
                      <w:divBdr>
                        <w:top w:val="none" w:sz="0" w:space="0" w:color="auto"/>
                        <w:left w:val="none" w:sz="0" w:space="0" w:color="auto"/>
                        <w:bottom w:val="none" w:sz="0" w:space="0" w:color="auto"/>
                        <w:right w:val="none" w:sz="0" w:space="0" w:color="auto"/>
                      </w:divBdr>
                    </w:div>
                  </w:divsChild>
                </w:div>
                <w:div w:id="211505276">
                  <w:marLeft w:val="0"/>
                  <w:marRight w:val="0"/>
                  <w:marTop w:val="0"/>
                  <w:marBottom w:val="0"/>
                  <w:divBdr>
                    <w:top w:val="none" w:sz="0" w:space="0" w:color="auto"/>
                    <w:left w:val="none" w:sz="0" w:space="0" w:color="auto"/>
                    <w:bottom w:val="none" w:sz="0" w:space="0" w:color="auto"/>
                    <w:right w:val="none" w:sz="0" w:space="0" w:color="auto"/>
                  </w:divBdr>
                  <w:divsChild>
                    <w:div w:id="1602643462">
                      <w:marLeft w:val="0"/>
                      <w:marRight w:val="0"/>
                      <w:marTop w:val="0"/>
                      <w:marBottom w:val="0"/>
                      <w:divBdr>
                        <w:top w:val="none" w:sz="0" w:space="0" w:color="auto"/>
                        <w:left w:val="none" w:sz="0" w:space="0" w:color="auto"/>
                        <w:bottom w:val="none" w:sz="0" w:space="0" w:color="auto"/>
                        <w:right w:val="none" w:sz="0" w:space="0" w:color="auto"/>
                      </w:divBdr>
                    </w:div>
                  </w:divsChild>
                </w:div>
                <w:div w:id="936137225">
                  <w:marLeft w:val="0"/>
                  <w:marRight w:val="0"/>
                  <w:marTop w:val="0"/>
                  <w:marBottom w:val="0"/>
                  <w:divBdr>
                    <w:top w:val="none" w:sz="0" w:space="0" w:color="auto"/>
                    <w:left w:val="none" w:sz="0" w:space="0" w:color="auto"/>
                    <w:bottom w:val="none" w:sz="0" w:space="0" w:color="auto"/>
                    <w:right w:val="none" w:sz="0" w:space="0" w:color="auto"/>
                  </w:divBdr>
                  <w:divsChild>
                    <w:div w:id="1288586076">
                      <w:marLeft w:val="0"/>
                      <w:marRight w:val="0"/>
                      <w:marTop w:val="0"/>
                      <w:marBottom w:val="0"/>
                      <w:divBdr>
                        <w:top w:val="none" w:sz="0" w:space="0" w:color="auto"/>
                        <w:left w:val="none" w:sz="0" w:space="0" w:color="auto"/>
                        <w:bottom w:val="none" w:sz="0" w:space="0" w:color="auto"/>
                        <w:right w:val="none" w:sz="0" w:space="0" w:color="auto"/>
                      </w:divBdr>
                    </w:div>
                  </w:divsChild>
                </w:div>
                <w:div w:id="1573082489">
                  <w:marLeft w:val="0"/>
                  <w:marRight w:val="0"/>
                  <w:marTop w:val="0"/>
                  <w:marBottom w:val="0"/>
                  <w:divBdr>
                    <w:top w:val="none" w:sz="0" w:space="0" w:color="auto"/>
                    <w:left w:val="none" w:sz="0" w:space="0" w:color="auto"/>
                    <w:bottom w:val="none" w:sz="0" w:space="0" w:color="auto"/>
                    <w:right w:val="none" w:sz="0" w:space="0" w:color="auto"/>
                  </w:divBdr>
                  <w:divsChild>
                    <w:div w:id="1457677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358490">
      <w:bodyDiv w:val="1"/>
      <w:marLeft w:val="0"/>
      <w:marRight w:val="0"/>
      <w:marTop w:val="0"/>
      <w:marBottom w:val="0"/>
      <w:divBdr>
        <w:top w:val="none" w:sz="0" w:space="0" w:color="auto"/>
        <w:left w:val="none" w:sz="0" w:space="0" w:color="auto"/>
        <w:bottom w:val="none" w:sz="0" w:space="0" w:color="auto"/>
        <w:right w:val="none" w:sz="0" w:space="0" w:color="auto"/>
      </w:divBdr>
    </w:div>
    <w:div w:id="1939024982">
      <w:bodyDiv w:val="1"/>
      <w:marLeft w:val="0"/>
      <w:marRight w:val="0"/>
      <w:marTop w:val="0"/>
      <w:marBottom w:val="0"/>
      <w:divBdr>
        <w:top w:val="none" w:sz="0" w:space="0" w:color="auto"/>
        <w:left w:val="none" w:sz="0" w:space="0" w:color="auto"/>
        <w:bottom w:val="none" w:sz="0" w:space="0" w:color="auto"/>
        <w:right w:val="none" w:sz="0" w:space="0" w:color="auto"/>
      </w:divBdr>
    </w:div>
    <w:div w:id="2097087676">
      <w:bodyDiv w:val="1"/>
      <w:marLeft w:val="0"/>
      <w:marRight w:val="0"/>
      <w:marTop w:val="0"/>
      <w:marBottom w:val="0"/>
      <w:divBdr>
        <w:top w:val="none" w:sz="0" w:space="0" w:color="auto"/>
        <w:left w:val="none" w:sz="0" w:space="0" w:color="auto"/>
        <w:bottom w:val="none" w:sz="0" w:space="0" w:color="auto"/>
        <w:right w:val="none" w:sz="0" w:space="0" w:color="auto"/>
      </w:divBdr>
      <w:divsChild>
        <w:div w:id="570191274">
          <w:marLeft w:val="0"/>
          <w:marRight w:val="0"/>
          <w:marTop w:val="0"/>
          <w:marBottom w:val="0"/>
          <w:divBdr>
            <w:top w:val="none" w:sz="0" w:space="0" w:color="auto"/>
            <w:left w:val="none" w:sz="0" w:space="0" w:color="auto"/>
            <w:bottom w:val="none" w:sz="0" w:space="0" w:color="auto"/>
            <w:right w:val="none" w:sz="0" w:space="0" w:color="auto"/>
          </w:divBdr>
        </w:div>
        <w:div w:id="288165715">
          <w:marLeft w:val="0"/>
          <w:marRight w:val="0"/>
          <w:marTop w:val="0"/>
          <w:marBottom w:val="0"/>
          <w:divBdr>
            <w:top w:val="none" w:sz="0" w:space="0" w:color="auto"/>
            <w:left w:val="none" w:sz="0" w:space="0" w:color="auto"/>
            <w:bottom w:val="none" w:sz="0" w:space="0" w:color="auto"/>
            <w:right w:val="none" w:sz="0" w:space="0" w:color="auto"/>
          </w:divBdr>
          <w:divsChild>
            <w:div w:id="995231094">
              <w:marLeft w:val="0"/>
              <w:marRight w:val="0"/>
              <w:marTop w:val="30"/>
              <w:marBottom w:val="30"/>
              <w:divBdr>
                <w:top w:val="none" w:sz="0" w:space="0" w:color="auto"/>
                <w:left w:val="none" w:sz="0" w:space="0" w:color="auto"/>
                <w:bottom w:val="none" w:sz="0" w:space="0" w:color="auto"/>
                <w:right w:val="none" w:sz="0" w:space="0" w:color="auto"/>
              </w:divBdr>
              <w:divsChild>
                <w:div w:id="765418310">
                  <w:marLeft w:val="0"/>
                  <w:marRight w:val="0"/>
                  <w:marTop w:val="0"/>
                  <w:marBottom w:val="0"/>
                  <w:divBdr>
                    <w:top w:val="none" w:sz="0" w:space="0" w:color="auto"/>
                    <w:left w:val="none" w:sz="0" w:space="0" w:color="auto"/>
                    <w:bottom w:val="none" w:sz="0" w:space="0" w:color="auto"/>
                    <w:right w:val="none" w:sz="0" w:space="0" w:color="auto"/>
                  </w:divBdr>
                  <w:divsChild>
                    <w:div w:id="768891638">
                      <w:marLeft w:val="0"/>
                      <w:marRight w:val="0"/>
                      <w:marTop w:val="0"/>
                      <w:marBottom w:val="0"/>
                      <w:divBdr>
                        <w:top w:val="none" w:sz="0" w:space="0" w:color="auto"/>
                        <w:left w:val="none" w:sz="0" w:space="0" w:color="auto"/>
                        <w:bottom w:val="none" w:sz="0" w:space="0" w:color="auto"/>
                        <w:right w:val="none" w:sz="0" w:space="0" w:color="auto"/>
                      </w:divBdr>
                    </w:div>
                  </w:divsChild>
                </w:div>
                <w:div w:id="1059983579">
                  <w:marLeft w:val="0"/>
                  <w:marRight w:val="0"/>
                  <w:marTop w:val="0"/>
                  <w:marBottom w:val="0"/>
                  <w:divBdr>
                    <w:top w:val="none" w:sz="0" w:space="0" w:color="auto"/>
                    <w:left w:val="none" w:sz="0" w:space="0" w:color="auto"/>
                    <w:bottom w:val="none" w:sz="0" w:space="0" w:color="auto"/>
                    <w:right w:val="none" w:sz="0" w:space="0" w:color="auto"/>
                  </w:divBdr>
                  <w:divsChild>
                    <w:div w:id="1013801846">
                      <w:marLeft w:val="0"/>
                      <w:marRight w:val="0"/>
                      <w:marTop w:val="0"/>
                      <w:marBottom w:val="0"/>
                      <w:divBdr>
                        <w:top w:val="none" w:sz="0" w:space="0" w:color="auto"/>
                        <w:left w:val="none" w:sz="0" w:space="0" w:color="auto"/>
                        <w:bottom w:val="none" w:sz="0" w:space="0" w:color="auto"/>
                        <w:right w:val="none" w:sz="0" w:space="0" w:color="auto"/>
                      </w:divBdr>
                    </w:div>
                  </w:divsChild>
                </w:div>
                <w:div w:id="1790393757">
                  <w:marLeft w:val="0"/>
                  <w:marRight w:val="0"/>
                  <w:marTop w:val="0"/>
                  <w:marBottom w:val="0"/>
                  <w:divBdr>
                    <w:top w:val="none" w:sz="0" w:space="0" w:color="auto"/>
                    <w:left w:val="none" w:sz="0" w:space="0" w:color="auto"/>
                    <w:bottom w:val="none" w:sz="0" w:space="0" w:color="auto"/>
                    <w:right w:val="none" w:sz="0" w:space="0" w:color="auto"/>
                  </w:divBdr>
                  <w:divsChild>
                    <w:div w:id="522597389">
                      <w:marLeft w:val="0"/>
                      <w:marRight w:val="0"/>
                      <w:marTop w:val="0"/>
                      <w:marBottom w:val="0"/>
                      <w:divBdr>
                        <w:top w:val="none" w:sz="0" w:space="0" w:color="auto"/>
                        <w:left w:val="none" w:sz="0" w:space="0" w:color="auto"/>
                        <w:bottom w:val="none" w:sz="0" w:space="0" w:color="auto"/>
                        <w:right w:val="none" w:sz="0" w:space="0" w:color="auto"/>
                      </w:divBdr>
                    </w:div>
                  </w:divsChild>
                </w:div>
                <w:div w:id="1483154920">
                  <w:marLeft w:val="0"/>
                  <w:marRight w:val="0"/>
                  <w:marTop w:val="0"/>
                  <w:marBottom w:val="0"/>
                  <w:divBdr>
                    <w:top w:val="none" w:sz="0" w:space="0" w:color="auto"/>
                    <w:left w:val="none" w:sz="0" w:space="0" w:color="auto"/>
                    <w:bottom w:val="none" w:sz="0" w:space="0" w:color="auto"/>
                    <w:right w:val="none" w:sz="0" w:space="0" w:color="auto"/>
                  </w:divBdr>
                  <w:divsChild>
                    <w:div w:id="1432310679">
                      <w:marLeft w:val="0"/>
                      <w:marRight w:val="0"/>
                      <w:marTop w:val="0"/>
                      <w:marBottom w:val="0"/>
                      <w:divBdr>
                        <w:top w:val="none" w:sz="0" w:space="0" w:color="auto"/>
                        <w:left w:val="none" w:sz="0" w:space="0" w:color="auto"/>
                        <w:bottom w:val="none" w:sz="0" w:space="0" w:color="auto"/>
                        <w:right w:val="none" w:sz="0" w:space="0" w:color="auto"/>
                      </w:divBdr>
                    </w:div>
                  </w:divsChild>
                </w:div>
                <w:div w:id="1070467490">
                  <w:marLeft w:val="0"/>
                  <w:marRight w:val="0"/>
                  <w:marTop w:val="0"/>
                  <w:marBottom w:val="0"/>
                  <w:divBdr>
                    <w:top w:val="none" w:sz="0" w:space="0" w:color="auto"/>
                    <w:left w:val="none" w:sz="0" w:space="0" w:color="auto"/>
                    <w:bottom w:val="none" w:sz="0" w:space="0" w:color="auto"/>
                    <w:right w:val="none" w:sz="0" w:space="0" w:color="auto"/>
                  </w:divBdr>
                  <w:divsChild>
                    <w:div w:id="1247886345">
                      <w:marLeft w:val="0"/>
                      <w:marRight w:val="0"/>
                      <w:marTop w:val="0"/>
                      <w:marBottom w:val="0"/>
                      <w:divBdr>
                        <w:top w:val="none" w:sz="0" w:space="0" w:color="auto"/>
                        <w:left w:val="none" w:sz="0" w:space="0" w:color="auto"/>
                        <w:bottom w:val="none" w:sz="0" w:space="0" w:color="auto"/>
                        <w:right w:val="none" w:sz="0" w:space="0" w:color="auto"/>
                      </w:divBdr>
                    </w:div>
                  </w:divsChild>
                </w:div>
                <w:div w:id="1245458243">
                  <w:marLeft w:val="0"/>
                  <w:marRight w:val="0"/>
                  <w:marTop w:val="0"/>
                  <w:marBottom w:val="0"/>
                  <w:divBdr>
                    <w:top w:val="none" w:sz="0" w:space="0" w:color="auto"/>
                    <w:left w:val="none" w:sz="0" w:space="0" w:color="auto"/>
                    <w:bottom w:val="none" w:sz="0" w:space="0" w:color="auto"/>
                    <w:right w:val="none" w:sz="0" w:space="0" w:color="auto"/>
                  </w:divBdr>
                  <w:divsChild>
                    <w:div w:id="367024883">
                      <w:marLeft w:val="0"/>
                      <w:marRight w:val="0"/>
                      <w:marTop w:val="0"/>
                      <w:marBottom w:val="0"/>
                      <w:divBdr>
                        <w:top w:val="none" w:sz="0" w:space="0" w:color="auto"/>
                        <w:left w:val="none" w:sz="0" w:space="0" w:color="auto"/>
                        <w:bottom w:val="none" w:sz="0" w:space="0" w:color="auto"/>
                        <w:right w:val="none" w:sz="0" w:space="0" w:color="auto"/>
                      </w:divBdr>
                    </w:div>
                  </w:divsChild>
                </w:div>
                <w:div w:id="882330520">
                  <w:marLeft w:val="0"/>
                  <w:marRight w:val="0"/>
                  <w:marTop w:val="0"/>
                  <w:marBottom w:val="0"/>
                  <w:divBdr>
                    <w:top w:val="none" w:sz="0" w:space="0" w:color="auto"/>
                    <w:left w:val="none" w:sz="0" w:space="0" w:color="auto"/>
                    <w:bottom w:val="none" w:sz="0" w:space="0" w:color="auto"/>
                    <w:right w:val="none" w:sz="0" w:space="0" w:color="auto"/>
                  </w:divBdr>
                  <w:divsChild>
                    <w:div w:id="986203729">
                      <w:marLeft w:val="0"/>
                      <w:marRight w:val="0"/>
                      <w:marTop w:val="0"/>
                      <w:marBottom w:val="0"/>
                      <w:divBdr>
                        <w:top w:val="none" w:sz="0" w:space="0" w:color="auto"/>
                        <w:left w:val="none" w:sz="0" w:space="0" w:color="auto"/>
                        <w:bottom w:val="none" w:sz="0" w:space="0" w:color="auto"/>
                        <w:right w:val="none" w:sz="0" w:space="0" w:color="auto"/>
                      </w:divBdr>
                    </w:div>
                  </w:divsChild>
                </w:div>
                <w:div w:id="1034110414">
                  <w:marLeft w:val="0"/>
                  <w:marRight w:val="0"/>
                  <w:marTop w:val="0"/>
                  <w:marBottom w:val="0"/>
                  <w:divBdr>
                    <w:top w:val="none" w:sz="0" w:space="0" w:color="auto"/>
                    <w:left w:val="none" w:sz="0" w:space="0" w:color="auto"/>
                    <w:bottom w:val="none" w:sz="0" w:space="0" w:color="auto"/>
                    <w:right w:val="none" w:sz="0" w:space="0" w:color="auto"/>
                  </w:divBdr>
                  <w:divsChild>
                    <w:div w:id="481000401">
                      <w:marLeft w:val="0"/>
                      <w:marRight w:val="0"/>
                      <w:marTop w:val="0"/>
                      <w:marBottom w:val="0"/>
                      <w:divBdr>
                        <w:top w:val="none" w:sz="0" w:space="0" w:color="auto"/>
                        <w:left w:val="none" w:sz="0" w:space="0" w:color="auto"/>
                        <w:bottom w:val="none" w:sz="0" w:space="0" w:color="auto"/>
                        <w:right w:val="none" w:sz="0" w:space="0" w:color="auto"/>
                      </w:divBdr>
                    </w:div>
                    <w:div w:id="972255034">
                      <w:marLeft w:val="0"/>
                      <w:marRight w:val="0"/>
                      <w:marTop w:val="0"/>
                      <w:marBottom w:val="0"/>
                      <w:divBdr>
                        <w:top w:val="none" w:sz="0" w:space="0" w:color="auto"/>
                        <w:left w:val="none" w:sz="0" w:space="0" w:color="auto"/>
                        <w:bottom w:val="none" w:sz="0" w:space="0" w:color="auto"/>
                        <w:right w:val="none" w:sz="0" w:space="0" w:color="auto"/>
                      </w:divBdr>
                    </w:div>
                    <w:div w:id="1768306093">
                      <w:marLeft w:val="0"/>
                      <w:marRight w:val="0"/>
                      <w:marTop w:val="0"/>
                      <w:marBottom w:val="0"/>
                      <w:divBdr>
                        <w:top w:val="none" w:sz="0" w:space="0" w:color="auto"/>
                        <w:left w:val="none" w:sz="0" w:space="0" w:color="auto"/>
                        <w:bottom w:val="none" w:sz="0" w:space="0" w:color="auto"/>
                        <w:right w:val="none" w:sz="0" w:space="0" w:color="auto"/>
                      </w:divBdr>
                    </w:div>
                    <w:div w:id="421219724">
                      <w:marLeft w:val="0"/>
                      <w:marRight w:val="0"/>
                      <w:marTop w:val="0"/>
                      <w:marBottom w:val="0"/>
                      <w:divBdr>
                        <w:top w:val="none" w:sz="0" w:space="0" w:color="auto"/>
                        <w:left w:val="none" w:sz="0" w:space="0" w:color="auto"/>
                        <w:bottom w:val="none" w:sz="0" w:space="0" w:color="auto"/>
                        <w:right w:val="none" w:sz="0" w:space="0" w:color="auto"/>
                      </w:divBdr>
                    </w:div>
                    <w:div w:id="1715081674">
                      <w:marLeft w:val="0"/>
                      <w:marRight w:val="0"/>
                      <w:marTop w:val="0"/>
                      <w:marBottom w:val="0"/>
                      <w:divBdr>
                        <w:top w:val="none" w:sz="0" w:space="0" w:color="auto"/>
                        <w:left w:val="none" w:sz="0" w:space="0" w:color="auto"/>
                        <w:bottom w:val="none" w:sz="0" w:space="0" w:color="auto"/>
                        <w:right w:val="none" w:sz="0" w:space="0" w:color="auto"/>
                      </w:divBdr>
                    </w:div>
                    <w:div w:id="1859657149">
                      <w:marLeft w:val="0"/>
                      <w:marRight w:val="0"/>
                      <w:marTop w:val="0"/>
                      <w:marBottom w:val="0"/>
                      <w:divBdr>
                        <w:top w:val="none" w:sz="0" w:space="0" w:color="auto"/>
                        <w:left w:val="none" w:sz="0" w:space="0" w:color="auto"/>
                        <w:bottom w:val="none" w:sz="0" w:space="0" w:color="auto"/>
                        <w:right w:val="none" w:sz="0" w:space="0" w:color="auto"/>
                      </w:divBdr>
                    </w:div>
                    <w:div w:id="1542935246">
                      <w:marLeft w:val="0"/>
                      <w:marRight w:val="0"/>
                      <w:marTop w:val="0"/>
                      <w:marBottom w:val="0"/>
                      <w:divBdr>
                        <w:top w:val="none" w:sz="0" w:space="0" w:color="auto"/>
                        <w:left w:val="none" w:sz="0" w:space="0" w:color="auto"/>
                        <w:bottom w:val="none" w:sz="0" w:space="0" w:color="auto"/>
                        <w:right w:val="none" w:sz="0" w:space="0" w:color="auto"/>
                      </w:divBdr>
                    </w:div>
                  </w:divsChild>
                </w:div>
                <w:div w:id="1692679179">
                  <w:marLeft w:val="0"/>
                  <w:marRight w:val="0"/>
                  <w:marTop w:val="0"/>
                  <w:marBottom w:val="0"/>
                  <w:divBdr>
                    <w:top w:val="none" w:sz="0" w:space="0" w:color="auto"/>
                    <w:left w:val="none" w:sz="0" w:space="0" w:color="auto"/>
                    <w:bottom w:val="none" w:sz="0" w:space="0" w:color="auto"/>
                    <w:right w:val="none" w:sz="0" w:space="0" w:color="auto"/>
                  </w:divBdr>
                  <w:divsChild>
                    <w:div w:id="202791935">
                      <w:marLeft w:val="0"/>
                      <w:marRight w:val="0"/>
                      <w:marTop w:val="0"/>
                      <w:marBottom w:val="0"/>
                      <w:divBdr>
                        <w:top w:val="none" w:sz="0" w:space="0" w:color="auto"/>
                        <w:left w:val="none" w:sz="0" w:space="0" w:color="auto"/>
                        <w:bottom w:val="none" w:sz="0" w:space="0" w:color="auto"/>
                        <w:right w:val="none" w:sz="0" w:space="0" w:color="auto"/>
                      </w:divBdr>
                    </w:div>
                  </w:divsChild>
                </w:div>
                <w:div w:id="1803962348">
                  <w:marLeft w:val="0"/>
                  <w:marRight w:val="0"/>
                  <w:marTop w:val="0"/>
                  <w:marBottom w:val="0"/>
                  <w:divBdr>
                    <w:top w:val="none" w:sz="0" w:space="0" w:color="auto"/>
                    <w:left w:val="none" w:sz="0" w:space="0" w:color="auto"/>
                    <w:bottom w:val="none" w:sz="0" w:space="0" w:color="auto"/>
                    <w:right w:val="none" w:sz="0" w:space="0" w:color="auto"/>
                  </w:divBdr>
                  <w:divsChild>
                    <w:div w:id="318505506">
                      <w:marLeft w:val="0"/>
                      <w:marRight w:val="0"/>
                      <w:marTop w:val="0"/>
                      <w:marBottom w:val="0"/>
                      <w:divBdr>
                        <w:top w:val="none" w:sz="0" w:space="0" w:color="auto"/>
                        <w:left w:val="none" w:sz="0" w:space="0" w:color="auto"/>
                        <w:bottom w:val="none" w:sz="0" w:space="0" w:color="auto"/>
                        <w:right w:val="none" w:sz="0" w:space="0" w:color="auto"/>
                      </w:divBdr>
                    </w:div>
                  </w:divsChild>
                </w:div>
                <w:div w:id="1175849653">
                  <w:marLeft w:val="0"/>
                  <w:marRight w:val="0"/>
                  <w:marTop w:val="0"/>
                  <w:marBottom w:val="0"/>
                  <w:divBdr>
                    <w:top w:val="none" w:sz="0" w:space="0" w:color="auto"/>
                    <w:left w:val="none" w:sz="0" w:space="0" w:color="auto"/>
                    <w:bottom w:val="none" w:sz="0" w:space="0" w:color="auto"/>
                    <w:right w:val="none" w:sz="0" w:space="0" w:color="auto"/>
                  </w:divBdr>
                  <w:divsChild>
                    <w:div w:id="1133058098">
                      <w:marLeft w:val="0"/>
                      <w:marRight w:val="0"/>
                      <w:marTop w:val="0"/>
                      <w:marBottom w:val="0"/>
                      <w:divBdr>
                        <w:top w:val="none" w:sz="0" w:space="0" w:color="auto"/>
                        <w:left w:val="none" w:sz="0" w:space="0" w:color="auto"/>
                        <w:bottom w:val="none" w:sz="0" w:space="0" w:color="auto"/>
                        <w:right w:val="none" w:sz="0" w:space="0" w:color="auto"/>
                      </w:divBdr>
                    </w:div>
                  </w:divsChild>
                </w:div>
                <w:div w:id="1015885505">
                  <w:marLeft w:val="0"/>
                  <w:marRight w:val="0"/>
                  <w:marTop w:val="0"/>
                  <w:marBottom w:val="0"/>
                  <w:divBdr>
                    <w:top w:val="none" w:sz="0" w:space="0" w:color="auto"/>
                    <w:left w:val="none" w:sz="0" w:space="0" w:color="auto"/>
                    <w:bottom w:val="none" w:sz="0" w:space="0" w:color="auto"/>
                    <w:right w:val="none" w:sz="0" w:space="0" w:color="auto"/>
                  </w:divBdr>
                  <w:divsChild>
                    <w:div w:id="1112364773">
                      <w:marLeft w:val="0"/>
                      <w:marRight w:val="0"/>
                      <w:marTop w:val="0"/>
                      <w:marBottom w:val="0"/>
                      <w:divBdr>
                        <w:top w:val="none" w:sz="0" w:space="0" w:color="auto"/>
                        <w:left w:val="none" w:sz="0" w:space="0" w:color="auto"/>
                        <w:bottom w:val="none" w:sz="0" w:space="0" w:color="auto"/>
                        <w:right w:val="none" w:sz="0" w:space="0" w:color="auto"/>
                      </w:divBdr>
                    </w:div>
                  </w:divsChild>
                </w:div>
                <w:div w:id="1670332828">
                  <w:marLeft w:val="0"/>
                  <w:marRight w:val="0"/>
                  <w:marTop w:val="0"/>
                  <w:marBottom w:val="0"/>
                  <w:divBdr>
                    <w:top w:val="none" w:sz="0" w:space="0" w:color="auto"/>
                    <w:left w:val="none" w:sz="0" w:space="0" w:color="auto"/>
                    <w:bottom w:val="none" w:sz="0" w:space="0" w:color="auto"/>
                    <w:right w:val="none" w:sz="0" w:space="0" w:color="auto"/>
                  </w:divBdr>
                  <w:divsChild>
                    <w:div w:id="634603464">
                      <w:marLeft w:val="0"/>
                      <w:marRight w:val="0"/>
                      <w:marTop w:val="0"/>
                      <w:marBottom w:val="0"/>
                      <w:divBdr>
                        <w:top w:val="none" w:sz="0" w:space="0" w:color="auto"/>
                        <w:left w:val="none" w:sz="0" w:space="0" w:color="auto"/>
                        <w:bottom w:val="none" w:sz="0" w:space="0" w:color="auto"/>
                        <w:right w:val="none" w:sz="0" w:space="0" w:color="auto"/>
                      </w:divBdr>
                    </w:div>
                  </w:divsChild>
                </w:div>
                <w:div w:id="2015565893">
                  <w:marLeft w:val="0"/>
                  <w:marRight w:val="0"/>
                  <w:marTop w:val="0"/>
                  <w:marBottom w:val="0"/>
                  <w:divBdr>
                    <w:top w:val="none" w:sz="0" w:space="0" w:color="auto"/>
                    <w:left w:val="none" w:sz="0" w:space="0" w:color="auto"/>
                    <w:bottom w:val="none" w:sz="0" w:space="0" w:color="auto"/>
                    <w:right w:val="none" w:sz="0" w:space="0" w:color="auto"/>
                  </w:divBdr>
                  <w:divsChild>
                    <w:div w:id="237714286">
                      <w:marLeft w:val="0"/>
                      <w:marRight w:val="0"/>
                      <w:marTop w:val="0"/>
                      <w:marBottom w:val="0"/>
                      <w:divBdr>
                        <w:top w:val="none" w:sz="0" w:space="0" w:color="auto"/>
                        <w:left w:val="none" w:sz="0" w:space="0" w:color="auto"/>
                        <w:bottom w:val="none" w:sz="0" w:space="0" w:color="auto"/>
                        <w:right w:val="none" w:sz="0" w:space="0" w:color="auto"/>
                      </w:divBdr>
                    </w:div>
                  </w:divsChild>
                </w:div>
                <w:div w:id="1559776555">
                  <w:marLeft w:val="0"/>
                  <w:marRight w:val="0"/>
                  <w:marTop w:val="0"/>
                  <w:marBottom w:val="0"/>
                  <w:divBdr>
                    <w:top w:val="none" w:sz="0" w:space="0" w:color="auto"/>
                    <w:left w:val="none" w:sz="0" w:space="0" w:color="auto"/>
                    <w:bottom w:val="none" w:sz="0" w:space="0" w:color="auto"/>
                    <w:right w:val="none" w:sz="0" w:space="0" w:color="auto"/>
                  </w:divBdr>
                  <w:divsChild>
                    <w:div w:id="620303844">
                      <w:marLeft w:val="0"/>
                      <w:marRight w:val="0"/>
                      <w:marTop w:val="0"/>
                      <w:marBottom w:val="0"/>
                      <w:divBdr>
                        <w:top w:val="none" w:sz="0" w:space="0" w:color="auto"/>
                        <w:left w:val="none" w:sz="0" w:space="0" w:color="auto"/>
                        <w:bottom w:val="none" w:sz="0" w:space="0" w:color="auto"/>
                        <w:right w:val="none" w:sz="0" w:space="0" w:color="auto"/>
                      </w:divBdr>
                    </w:div>
                  </w:divsChild>
                </w:div>
                <w:div w:id="1139759987">
                  <w:marLeft w:val="0"/>
                  <w:marRight w:val="0"/>
                  <w:marTop w:val="0"/>
                  <w:marBottom w:val="0"/>
                  <w:divBdr>
                    <w:top w:val="none" w:sz="0" w:space="0" w:color="auto"/>
                    <w:left w:val="none" w:sz="0" w:space="0" w:color="auto"/>
                    <w:bottom w:val="none" w:sz="0" w:space="0" w:color="auto"/>
                    <w:right w:val="none" w:sz="0" w:space="0" w:color="auto"/>
                  </w:divBdr>
                  <w:divsChild>
                    <w:div w:id="64381367">
                      <w:marLeft w:val="0"/>
                      <w:marRight w:val="0"/>
                      <w:marTop w:val="0"/>
                      <w:marBottom w:val="0"/>
                      <w:divBdr>
                        <w:top w:val="none" w:sz="0" w:space="0" w:color="auto"/>
                        <w:left w:val="none" w:sz="0" w:space="0" w:color="auto"/>
                        <w:bottom w:val="none" w:sz="0" w:space="0" w:color="auto"/>
                        <w:right w:val="none" w:sz="0" w:space="0" w:color="auto"/>
                      </w:divBdr>
                    </w:div>
                  </w:divsChild>
                </w:div>
                <w:div w:id="1057125141">
                  <w:marLeft w:val="0"/>
                  <w:marRight w:val="0"/>
                  <w:marTop w:val="0"/>
                  <w:marBottom w:val="0"/>
                  <w:divBdr>
                    <w:top w:val="none" w:sz="0" w:space="0" w:color="auto"/>
                    <w:left w:val="none" w:sz="0" w:space="0" w:color="auto"/>
                    <w:bottom w:val="none" w:sz="0" w:space="0" w:color="auto"/>
                    <w:right w:val="none" w:sz="0" w:space="0" w:color="auto"/>
                  </w:divBdr>
                  <w:divsChild>
                    <w:div w:id="1601839445">
                      <w:marLeft w:val="0"/>
                      <w:marRight w:val="0"/>
                      <w:marTop w:val="0"/>
                      <w:marBottom w:val="0"/>
                      <w:divBdr>
                        <w:top w:val="none" w:sz="0" w:space="0" w:color="auto"/>
                        <w:left w:val="none" w:sz="0" w:space="0" w:color="auto"/>
                        <w:bottom w:val="none" w:sz="0" w:space="0" w:color="auto"/>
                        <w:right w:val="none" w:sz="0" w:space="0" w:color="auto"/>
                      </w:divBdr>
                    </w:div>
                  </w:divsChild>
                </w:div>
                <w:div w:id="1383216211">
                  <w:marLeft w:val="0"/>
                  <w:marRight w:val="0"/>
                  <w:marTop w:val="0"/>
                  <w:marBottom w:val="0"/>
                  <w:divBdr>
                    <w:top w:val="none" w:sz="0" w:space="0" w:color="auto"/>
                    <w:left w:val="none" w:sz="0" w:space="0" w:color="auto"/>
                    <w:bottom w:val="none" w:sz="0" w:space="0" w:color="auto"/>
                    <w:right w:val="none" w:sz="0" w:space="0" w:color="auto"/>
                  </w:divBdr>
                  <w:divsChild>
                    <w:div w:id="666324586">
                      <w:marLeft w:val="0"/>
                      <w:marRight w:val="0"/>
                      <w:marTop w:val="0"/>
                      <w:marBottom w:val="0"/>
                      <w:divBdr>
                        <w:top w:val="none" w:sz="0" w:space="0" w:color="auto"/>
                        <w:left w:val="none" w:sz="0" w:space="0" w:color="auto"/>
                        <w:bottom w:val="none" w:sz="0" w:space="0" w:color="auto"/>
                        <w:right w:val="none" w:sz="0" w:space="0" w:color="auto"/>
                      </w:divBdr>
                    </w:div>
                  </w:divsChild>
                </w:div>
                <w:div w:id="562253929">
                  <w:marLeft w:val="0"/>
                  <w:marRight w:val="0"/>
                  <w:marTop w:val="0"/>
                  <w:marBottom w:val="0"/>
                  <w:divBdr>
                    <w:top w:val="none" w:sz="0" w:space="0" w:color="auto"/>
                    <w:left w:val="none" w:sz="0" w:space="0" w:color="auto"/>
                    <w:bottom w:val="none" w:sz="0" w:space="0" w:color="auto"/>
                    <w:right w:val="none" w:sz="0" w:space="0" w:color="auto"/>
                  </w:divBdr>
                  <w:divsChild>
                    <w:div w:id="1571774248">
                      <w:marLeft w:val="0"/>
                      <w:marRight w:val="0"/>
                      <w:marTop w:val="0"/>
                      <w:marBottom w:val="0"/>
                      <w:divBdr>
                        <w:top w:val="none" w:sz="0" w:space="0" w:color="auto"/>
                        <w:left w:val="none" w:sz="0" w:space="0" w:color="auto"/>
                        <w:bottom w:val="none" w:sz="0" w:space="0" w:color="auto"/>
                        <w:right w:val="none" w:sz="0" w:space="0" w:color="auto"/>
                      </w:divBdr>
                    </w:div>
                  </w:divsChild>
                </w:div>
                <w:div w:id="287929475">
                  <w:marLeft w:val="0"/>
                  <w:marRight w:val="0"/>
                  <w:marTop w:val="0"/>
                  <w:marBottom w:val="0"/>
                  <w:divBdr>
                    <w:top w:val="none" w:sz="0" w:space="0" w:color="auto"/>
                    <w:left w:val="none" w:sz="0" w:space="0" w:color="auto"/>
                    <w:bottom w:val="none" w:sz="0" w:space="0" w:color="auto"/>
                    <w:right w:val="none" w:sz="0" w:space="0" w:color="auto"/>
                  </w:divBdr>
                  <w:divsChild>
                    <w:div w:id="2057773119">
                      <w:marLeft w:val="0"/>
                      <w:marRight w:val="0"/>
                      <w:marTop w:val="0"/>
                      <w:marBottom w:val="0"/>
                      <w:divBdr>
                        <w:top w:val="none" w:sz="0" w:space="0" w:color="auto"/>
                        <w:left w:val="none" w:sz="0" w:space="0" w:color="auto"/>
                        <w:bottom w:val="none" w:sz="0" w:space="0" w:color="auto"/>
                        <w:right w:val="none" w:sz="0" w:space="0" w:color="auto"/>
                      </w:divBdr>
                    </w:div>
                  </w:divsChild>
                </w:div>
                <w:div w:id="964774605">
                  <w:marLeft w:val="0"/>
                  <w:marRight w:val="0"/>
                  <w:marTop w:val="0"/>
                  <w:marBottom w:val="0"/>
                  <w:divBdr>
                    <w:top w:val="none" w:sz="0" w:space="0" w:color="auto"/>
                    <w:left w:val="none" w:sz="0" w:space="0" w:color="auto"/>
                    <w:bottom w:val="none" w:sz="0" w:space="0" w:color="auto"/>
                    <w:right w:val="none" w:sz="0" w:space="0" w:color="auto"/>
                  </w:divBdr>
                  <w:divsChild>
                    <w:div w:id="192395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1967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file:///C:\Users\MaropengRapetsoa\AppData\Local\Microsoft\Olk\Attachments\ooa-7d6e7f5f-e564-4253-9a4b-85596bbdbb8d\f6d092ff4fe8054884e431fb3be6744aa04314ffd66834e7ae6741f84645c335\NCAC@witshealth.co.za" TargetMode="External"/><Relationship Id="rId26" Type="http://schemas.openxmlformats.org/officeDocument/2006/relationships/header" Target="header3.xml"/><Relationship Id="rId3" Type="http://schemas.openxmlformats.org/officeDocument/2006/relationships/customXml" Target="../customXml/item3.xml"/><Relationship Id="rId21" Type="http://schemas.microsoft.com/office/2011/relationships/commentsExtended" Target="commentsExtended.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s://www.health.gov.za/wp-content/uploads/2024/07/WHO-Guideline-Adolopment_Drug-Resistant-TB_4May2023_Final.pdf"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comments" Target="comments.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hyperlink" Target="mailto:NCAC@witshealth.co.za"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microsoft.com/office/2016/09/relationships/commentsIds" Target="commentsIds.xml"/><Relationship Id="rId27" Type="http://schemas.openxmlformats.org/officeDocument/2006/relationships/fontTable" Target="fontTable.xml"/></Relationships>
</file>

<file path=word/_rels/endnotes.xml.rels><?xml version="1.0" encoding="UTF-8" standalone="yes"?>
<Relationships xmlns="http://schemas.openxmlformats.org/package/2006/relationships"><Relationship Id="rId1" Type="http://schemas.openxmlformats.org/officeDocument/2006/relationships/hyperlink" Target="http://www.health.gov.za/"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eur03.safelinks.protection.outlook.com/?url=https%3A%2F%2Furl.za.m.mimecastprotect.com%2Fs%2FumWfCqj5DOHzo7oycZfYfErgFh%3Fdomain%3Dmic.uct.ac.za&amp;data=05%7C02%7Czahiera.adam%40health.gov.za%7C1bd3712e20e941ddf36f08dedb67856a%7Ca517371cf316484cac5c98b76127790a%7C0%7C0%7C639189435296952413%7CUnknown%7CTWFpbGZsb3d8eyJFbXB0eU1hcGkiOnRydWUsIlYiOiIwLjAuMDAwMCIsIlAiOiJXaW4zMiIsIkFOIjoiTWFpbCIsIldUIjoyfQ%3D%3D%7C0%7C%7C%7C&amp;sdata=tY%2BjLsUjfDTNFShhNAAmMunW0CjI1jslA4%2FeZauwYlM%3D&amp;reserved=0" TargetMode="External"/><Relationship Id="rId3" Type="http://schemas.openxmlformats.org/officeDocument/2006/relationships/hyperlink" Target="https://www.health.gov.za/wp-content/uploads/2023/10/Updated-RR-TB-Clinical-Guidelines-September-2023.pdf" TargetMode="External"/><Relationship Id="rId7" Type="http://schemas.openxmlformats.org/officeDocument/2006/relationships/hyperlink" Target="https://iris.who.int/server/api/core/bitstreams/6212d328-f45e-4905-ae32-e0161d4f0029/content" TargetMode="External"/><Relationship Id="rId2" Type="http://schemas.openxmlformats.org/officeDocument/2006/relationships/hyperlink" Target="https://tbthinktank.org/wp-content/uploads/2025/09/Paeds-TB-Quick-Ref-Guide_Final_Sept-2025.pdf" TargetMode="External"/><Relationship Id="rId1" Type="http://schemas.openxmlformats.org/officeDocument/2006/relationships/hyperlink" Target="https://knowledgehub.health.gov.za/system/files/elibdownloads/2024-10/Management%20of%20Paeds%20and%20Adol%20Tuberculosis%20Guideline%20%20v6%20202409118%20signed%20WEBview%20%281%29_0.pdf" TargetMode="External"/><Relationship Id="rId6" Type="http://schemas.openxmlformats.org/officeDocument/2006/relationships/hyperlink" Target="https://www.health.gov.za/wp-content/uploads/2024/07/WHO-Guideline-Adolopment_Drug-Resistant-TB_4May2023_Final.pdf" TargetMode="External"/><Relationship Id="rId5" Type="http://schemas.openxmlformats.org/officeDocument/2006/relationships/hyperlink" Target="https://www.health.gov.za/wp-content/uploads/2023/10/Updated-RR-TB-Clinical-Guidelines-September-2023.pdf" TargetMode="External"/><Relationship Id="rId4" Type="http://schemas.openxmlformats.org/officeDocument/2006/relationships/hyperlink" Target="https://knowledgehub.health.gov.za/system/files/elibdownloads/2023-04/Health_Latent%2520TB%2520Infection_2023_web.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2C95C6D89C5AB419B2B5A630BC48A27" ma:contentTypeVersion="3" ma:contentTypeDescription="Create a new document." ma:contentTypeScope="" ma:versionID="d2d700b9413d4f45d8c82217270c0975">
  <xsd:schema xmlns:xsd="http://www.w3.org/2001/XMLSchema" xmlns:xs="http://www.w3.org/2001/XMLSchema" xmlns:p="http://schemas.microsoft.com/office/2006/metadata/properties" xmlns:ns2="96e56112-f651-41e0-b4c4-8225d3f9a4ed" targetNamespace="http://schemas.microsoft.com/office/2006/metadata/properties" ma:root="true" ma:fieldsID="d5b80fa5fb3767e8036c4a35104563c5" ns2:_="">
    <xsd:import namespace="96e56112-f651-41e0-b4c4-8225d3f9a4ed"/>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e56112-f651-41e0-b4c4-8225d3f9a4e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4D81F57-C516-4C32-B23E-6B79827AD567}">
  <ds:schemaRefs>
    <ds:schemaRef ds:uri="http://schemas.microsoft.com/sharepoint/v3/contenttype/forms"/>
  </ds:schemaRefs>
</ds:datastoreItem>
</file>

<file path=customXml/itemProps2.xml><?xml version="1.0" encoding="utf-8"?>
<ds:datastoreItem xmlns:ds="http://schemas.openxmlformats.org/officeDocument/2006/customXml" ds:itemID="{AE9D8C1E-1E0D-470A-B5A6-AEBA285D25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e56112-f651-41e0-b4c4-8225d3f9a4e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56CCE8D-4118-403C-8E28-13ED58CC66D2}">
  <ds:schemaRefs>
    <ds:schemaRef ds:uri="http://schemas.openxmlformats.org/officeDocument/2006/bibliography"/>
  </ds:schemaRefs>
</ds:datastoreItem>
</file>

<file path=customXml/itemProps4.xml><?xml version="1.0" encoding="utf-8"?>
<ds:datastoreItem xmlns:ds="http://schemas.openxmlformats.org/officeDocument/2006/customXml" ds:itemID="{8457F1C2-212C-41C0-9F6B-C37D16BB5D6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31</Pages>
  <Words>10188</Words>
  <Characters>56141</Characters>
  <Application>Microsoft Office Word</Application>
  <DocSecurity>0</DocSecurity>
  <Lines>2339</Lines>
  <Paragraphs>1542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Jane J. Riddin</cp:lastModifiedBy>
  <cp:revision>16</cp:revision>
  <dcterms:created xsi:type="dcterms:W3CDTF">2026-08-01T10:49:00Z</dcterms:created>
  <dcterms:modified xsi:type="dcterms:W3CDTF">2026-08-03T08:29:00Z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9d8f4fe-a663-42eb-8244-932377b29b4d_Enabled">
    <vt:lpwstr>true</vt:lpwstr>
  </property>
  <property fmtid="{D5CDD505-2E9C-101B-9397-08002B2CF9AE}" pid="3" name="MSIP_Label_f9d8f4fe-a663-42eb-8244-932377b29b4d_SetDate">
    <vt:lpwstr>2024-06-19T13:52:09Z</vt:lpwstr>
  </property>
  <property fmtid="{D5CDD505-2E9C-101B-9397-08002B2CF9AE}" pid="4" name="MSIP_Label_f9d8f4fe-a663-42eb-8244-932377b29b4d_Method">
    <vt:lpwstr>Standard</vt:lpwstr>
  </property>
  <property fmtid="{D5CDD505-2E9C-101B-9397-08002B2CF9AE}" pid="5" name="MSIP_Label_f9d8f4fe-a663-42eb-8244-932377b29b4d_Name">
    <vt:lpwstr>Public</vt:lpwstr>
  </property>
  <property fmtid="{D5CDD505-2E9C-101B-9397-08002B2CF9AE}" pid="6" name="MSIP_Label_f9d8f4fe-a663-42eb-8244-932377b29b4d_SiteId">
    <vt:lpwstr>66b8ffa6-81c0-4ea6-93fb-06f390dc67f6</vt:lpwstr>
  </property>
  <property fmtid="{D5CDD505-2E9C-101B-9397-08002B2CF9AE}" pid="7" name="MSIP_Label_f9d8f4fe-a663-42eb-8244-932377b29b4d_ActionId">
    <vt:lpwstr>b4cb04a1-a1eb-4153-af3c-37541ef0eb6c</vt:lpwstr>
  </property>
  <property fmtid="{D5CDD505-2E9C-101B-9397-08002B2CF9AE}" pid="8" name="MSIP_Label_f9d8f4fe-a663-42eb-8244-932377b29b4d_ContentBits">
    <vt:lpwstr>0</vt:lpwstr>
  </property>
  <property fmtid="{D5CDD505-2E9C-101B-9397-08002B2CF9AE}" pid="9" name="GrammarlyDocumentId">
    <vt:lpwstr>5724d9ff80e969461312773f87604a201dd508ddf8b69c55d40c17a024de1e2e</vt:lpwstr>
  </property>
  <property fmtid="{D5CDD505-2E9C-101B-9397-08002B2CF9AE}" pid="10" name="ContentTypeId">
    <vt:lpwstr>0x01010012C95C6D89C5AB419B2B5A630BC48A27</vt:lpwstr>
  </property>
</Properties>
</file>